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55EC1" w14:textId="77777777" w:rsidR="002A1C67" w:rsidRDefault="002A1C67" w:rsidP="002A1C67">
      <w:pPr>
        <w:rPr>
          <w:b/>
          <w:bCs/>
          <w:color w:val="FF0000"/>
        </w:rPr>
      </w:pPr>
      <w:r w:rsidRPr="00F00A0E">
        <w:rPr>
          <w:b/>
          <w:bCs/>
          <w:color w:val="FF0000"/>
        </w:rPr>
        <w:t xml:space="preserve">Category </w:t>
      </w:r>
      <w:r>
        <w:rPr>
          <w:b/>
          <w:bCs/>
          <w:color w:val="FF0000"/>
        </w:rPr>
        <w:t>2</w:t>
      </w:r>
      <w:r w:rsidRPr="00F00A0E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>W</w:t>
      </w:r>
      <w:r w:rsidRPr="00F00A0E">
        <w:rPr>
          <w:b/>
          <w:bCs/>
          <w:color w:val="FF0000"/>
        </w:rPr>
        <w:t xml:space="preserve">ritten or electronic notification within </w:t>
      </w:r>
      <w:r>
        <w:rPr>
          <w:b/>
          <w:bCs/>
          <w:color w:val="FF0000"/>
        </w:rPr>
        <w:t>7days</w:t>
      </w:r>
      <w:r w:rsidRPr="00F00A0E">
        <w:rPr>
          <w:b/>
          <w:bCs/>
          <w:color w:val="FF0000"/>
        </w:rPr>
        <w:t xml:space="preserve"> of diagnosing a case</w:t>
      </w:r>
      <w:r>
        <w:rPr>
          <w:b/>
          <w:bCs/>
          <w:color w:val="FF0000"/>
        </w:rPr>
        <w:t>. The case must be notified following laboratory confirmation</w:t>
      </w:r>
    </w:p>
    <w:p w14:paraId="1D40FF10" w14:textId="77777777" w:rsidR="002A1C67" w:rsidRPr="00F00A0E" w:rsidRDefault="002A1C67" w:rsidP="002A1C67">
      <w:pPr>
        <w:rPr>
          <w:b/>
          <w:bCs/>
          <w:color w:val="FF0000"/>
        </w:rPr>
      </w:pPr>
    </w:p>
    <w:p w14:paraId="720F44A4" w14:textId="77777777" w:rsidR="002A1C67" w:rsidRPr="00F00A0E" w:rsidRDefault="002A1C67" w:rsidP="002A1C67">
      <w:pPr>
        <w:rPr>
          <w:b/>
          <w:bCs/>
          <w:color w:val="FF0000"/>
        </w:rPr>
      </w:pPr>
    </w:p>
    <w:p w14:paraId="4EC92DEE" w14:textId="77777777" w:rsidR="002A1C67" w:rsidRDefault="002A1C67" w:rsidP="002A1C67">
      <w:pPr>
        <w:jc w:val="center"/>
        <w:rPr>
          <w:rFonts w:ascii="Baskerville Old Face" w:hAnsi="Baskerville Old Face" w:cs="Arial"/>
          <w:b/>
          <w:color w:val="000000"/>
          <w:sz w:val="24"/>
          <w:szCs w:val="24"/>
          <w:lang w:val="en-US"/>
        </w:rPr>
      </w:pPr>
      <w:r w:rsidRPr="00441F5A">
        <w:rPr>
          <w:rFonts w:ascii="Baskerville Old Face" w:hAnsi="Baskerville Old Face" w:cs="Arial"/>
          <w:b/>
          <w:color w:val="000000"/>
          <w:sz w:val="24"/>
          <w:szCs w:val="24"/>
          <w:lang w:val="en-US"/>
        </w:rPr>
        <w:t>LEGIONELLOSIS</w:t>
      </w:r>
    </w:p>
    <w:p w14:paraId="16F3E219" w14:textId="77777777" w:rsidR="002A1C67" w:rsidRPr="00D469B2" w:rsidRDefault="002A1C67" w:rsidP="002A1C67">
      <w:pPr>
        <w:jc w:val="center"/>
        <w:rPr>
          <w:b/>
        </w:rPr>
      </w:pPr>
    </w:p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3290"/>
        <w:gridCol w:w="2552"/>
        <w:gridCol w:w="2835"/>
        <w:gridCol w:w="3685"/>
        <w:gridCol w:w="3515"/>
      </w:tblGrid>
      <w:tr w:rsidR="002A1C67" w14:paraId="7A205CE8" w14:textId="77777777" w:rsidTr="000006D7">
        <w:tc>
          <w:tcPr>
            <w:tcW w:w="3290" w:type="dxa"/>
          </w:tcPr>
          <w:p w14:paraId="25359C5F" w14:textId="77777777" w:rsidR="002A1C67" w:rsidRPr="00F00A0E" w:rsidRDefault="002A1C67" w:rsidP="000006D7">
            <w:pPr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</w:pPr>
            <w:r w:rsidRPr="00F00A0E"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  <w:t>Disease epidemiology</w:t>
            </w:r>
          </w:p>
        </w:tc>
        <w:tc>
          <w:tcPr>
            <w:tcW w:w="2552" w:type="dxa"/>
          </w:tcPr>
          <w:p w14:paraId="14BCA056" w14:textId="77777777" w:rsidR="002A1C67" w:rsidRPr="00F00A0E" w:rsidRDefault="002A1C67" w:rsidP="000006D7">
            <w:pPr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</w:pPr>
            <w:r w:rsidRPr="00F00A0E"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  <w:t>Who must notify</w:t>
            </w:r>
          </w:p>
          <w:p w14:paraId="235FC315" w14:textId="77777777" w:rsidR="002A1C67" w:rsidRDefault="002A1C67" w:rsidP="000006D7">
            <w:pPr>
              <w:pStyle w:val="ListParagraph"/>
              <w:ind w:left="251"/>
            </w:pPr>
          </w:p>
        </w:tc>
        <w:tc>
          <w:tcPr>
            <w:tcW w:w="2835" w:type="dxa"/>
          </w:tcPr>
          <w:p w14:paraId="2BCBCD2E" w14:textId="77777777" w:rsidR="002A1C67" w:rsidRDefault="002A1C67" w:rsidP="000006D7">
            <w:pPr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</w:pPr>
            <w:r w:rsidRPr="00F00A0E"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  <w:t>Clinical case definition</w:t>
            </w:r>
          </w:p>
          <w:p w14:paraId="448B1B4D" w14:textId="77777777" w:rsidR="002A1C67" w:rsidRPr="003E62A5" w:rsidRDefault="002A1C67" w:rsidP="000006D7">
            <w:pPr>
              <w:rPr>
                <w:rFonts w:asciiTheme="majorHAnsi" w:hAnsiTheme="majorHAnsi"/>
                <w:b/>
                <w:color w:val="538135" w:themeColor="accent6" w:themeShade="BF"/>
              </w:rPr>
            </w:pPr>
            <w:r>
              <w:t>(S</w:t>
            </w:r>
            <w:r w:rsidRPr="003E62A5">
              <w:t>uspected case)</w:t>
            </w:r>
          </w:p>
        </w:tc>
        <w:tc>
          <w:tcPr>
            <w:tcW w:w="3685" w:type="dxa"/>
          </w:tcPr>
          <w:p w14:paraId="27A33EA7" w14:textId="77777777" w:rsidR="002A1C67" w:rsidRPr="00F00A0E" w:rsidRDefault="002A1C67" w:rsidP="000006D7">
            <w:pPr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</w:pPr>
            <w:r w:rsidRPr="00F00A0E"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  <w:t>Probable case definition</w:t>
            </w:r>
          </w:p>
        </w:tc>
        <w:tc>
          <w:tcPr>
            <w:tcW w:w="3515" w:type="dxa"/>
          </w:tcPr>
          <w:p w14:paraId="3CA752CD" w14:textId="77777777" w:rsidR="002A1C67" w:rsidRPr="00F00A0E" w:rsidRDefault="002A1C67" w:rsidP="000006D7">
            <w:pPr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</w:pPr>
            <w:r w:rsidRPr="00F00A0E">
              <w:rPr>
                <w:rFonts w:asciiTheme="majorHAnsi" w:hAnsiTheme="majorHAnsi"/>
                <w:b/>
                <w:color w:val="538135" w:themeColor="accent6" w:themeShade="BF"/>
                <w:sz w:val="24"/>
                <w:szCs w:val="24"/>
              </w:rPr>
              <w:t>Confirmed case definition</w:t>
            </w:r>
          </w:p>
        </w:tc>
      </w:tr>
      <w:tr w:rsidR="002A1C67" w14:paraId="5C046FAF" w14:textId="77777777" w:rsidTr="000006D7">
        <w:tc>
          <w:tcPr>
            <w:tcW w:w="3290" w:type="dxa"/>
            <w:shd w:val="clear" w:color="auto" w:fill="D9D9D9" w:themeFill="background1" w:themeFillShade="D9"/>
          </w:tcPr>
          <w:p w14:paraId="469939B3" w14:textId="77777777" w:rsidR="002A1C67" w:rsidRDefault="002A1C67" w:rsidP="000006D7"/>
        </w:tc>
        <w:tc>
          <w:tcPr>
            <w:tcW w:w="2552" w:type="dxa"/>
            <w:shd w:val="clear" w:color="auto" w:fill="D9D9D9" w:themeFill="background1" w:themeFillShade="D9"/>
          </w:tcPr>
          <w:p w14:paraId="7F4766F5" w14:textId="77777777" w:rsidR="002A1C67" w:rsidRDefault="002A1C67" w:rsidP="000006D7"/>
        </w:tc>
        <w:tc>
          <w:tcPr>
            <w:tcW w:w="2835" w:type="dxa"/>
            <w:shd w:val="clear" w:color="auto" w:fill="D9D9D9" w:themeFill="background1" w:themeFillShade="D9"/>
          </w:tcPr>
          <w:p w14:paraId="7145CA86" w14:textId="77777777" w:rsidR="002A1C67" w:rsidRDefault="002A1C67" w:rsidP="000006D7"/>
        </w:tc>
        <w:tc>
          <w:tcPr>
            <w:tcW w:w="3685" w:type="dxa"/>
            <w:shd w:val="clear" w:color="auto" w:fill="D9D9D9" w:themeFill="background1" w:themeFillShade="D9"/>
          </w:tcPr>
          <w:p w14:paraId="1D776AE5" w14:textId="77777777" w:rsidR="002A1C67" w:rsidRDefault="002A1C67" w:rsidP="000006D7"/>
        </w:tc>
        <w:tc>
          <w:tcPr>
            <w:tcW w:w="3515" w:type="dxa"/>
            <w:shd w:val="clear" w:color="auto" w:fill="D9D9D9" w:themeFill="background1" w:themeFillShade="D9"/>
          </w:tcPr>
          <w:p w14:paraId="094CA28B" w14:textId="77777777" w:rsidR="002A1C67" w:rsidRDefault="002A1C67" w:rsidP="000006D7"/>
        </w:tc>
      </w:tr>
      <w:tr w:rsidR="002A1C67" w14:paraId="1C3EEB27" w14:textId="77777777" w:rsidTr="000006D7">
        <w:tc>
          <w:tcPr>
            <w:tcW w:w="3290" w:type="dxa"/>
          </w:tcPr>
          <w:p w14:paraId="313D6777" w14:textId="77777777" w:rsidR="002A1C67" w:rsidRPr="00966EEE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isease caused by bacteria from the genus </w:t>
            </w:r>
            <w:r w:rsidRPr="00FD410E">
              <w:rPr>
                <w:rFonts w:asciiTheme="minorHAnsi" w:hAnsiTheme="minorHAnsi"/>
                <w:i/>
                <w:sz w:val="20"/>
                <w:szCs w:val="20"/>
              </w:rPr>
              <w:t>Legionella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commonly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present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with a spectrum of illness ranging from asymptomatic, to severe pneum</w:t>
            </w:r>
            <w:r>
              <w:rPr>
                <w:rFonts w:asciiTheme="minorHAnsi" w:hAnsiTheme="minorHAnsi"/>
                <w:sz w:val="20"/>
                <w:szCs w:val="20"/>
              </w:rPr>
              <w:t>onia (Legionnaire’s Disease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>), often requiring hospitali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ation. 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>cquired from inhalation of contaminated aerosols.</w:t>
            </w:r>
          </w:p>
        </w:tc>
        <w:tc>
          <w:tcPr>
            <w:tcW w:w="2552" w:type="dxa"/>
          </w:tcPr>
          <w:p w14:paraId="1BB7005F" w14:textId="77777777" w:rsidR="002A1C67" w:rsidRPr="00D469B2" w:rsidRDefault="002A1C67" w:rsidP="002A1C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1" w:hanging="283"/>
              <w:rPr>
                <w:rFonts w:asciiTheme="minorHAnsi" w:hAnsiTheme="minorHAnsi"/>
                <w:sz w:val="20"/>
                <w:szCs w:val="20"/>
              </w:rPr>
            </w:pPr>
            <w:r w:rsidRPr="00D469B2">
              <w:rPr>
                <w:rFonts w:asciiTheme="minorHAnsi" w:hAnsiTheme="minorHAnsi"/>
                <w:sz w:val="20"/>
                <w:szCs w:val="20"/>
              </w:rPr>
              <w:t>Health care practitioner (nurse or doctor receiving the laboratory result)</w:t>
            </w:r>
          </w:p>
          <w:p w14:paraId="56960292" w14:textId="77777777" w:rsidR="002A1C67" w:rsidRPr="00D469B2" w:rsidRDefault="002A1C67" w:rsidP="000006D7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asciiTheme="minorHAnsi" w:hAnsiTheme="minorHAnsi"/>
                <w:sz w:val="20"/>
                <w:szCs w:val="20"/>
              </w:rPr>
            </w:pPr>
          </w:p>
          <w:p w14:paraId="53ED6E82" w14:textId="77777777" w:rsidR="002A1C67" w:rsidRPr="00D469B2" w:rsidRDefault="002A1C67" w:rsidP="000006D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56B55867" w14:textId="77777777" w:rsidR="002A1C67" w:rsidRPr="00D469B2" w:rsidRDefault="002A1C67" w:rsidP="000006D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060D45D5" w14:textId="77777777" w:rsidR="002A1C67" w:rsidRPr="00D469B2" w:rsidRDefault="002A1C67" w:rsidP="002A1C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1" w:hanging="283"/>
              <w:rPr>
                <w:rFonts w:asciiTheme="minorHAnsi" w:hAnsiTheme="minorHAnsi"/>
                <w:sz w:val="20"/>
                <w:szCs w:val="20"/>
              </w:rPr>
            </w:pPr>
            <w:r w:rsidRPr="00D469B2">
              <w:rPr>
                <w:rFonts w:asciiTheme="minorHAnsi" w:hAnsiTheme="minorHAnsi"/>
                <w:sz w:val="20"/>
                <w:szCs w:val="20"/>
              </w:rPr>
              <w:t xml:space="preserve">Laboratory making the diagnosis </w:t>
            </w:r>
          </w:p>
          <w:p w14:paraId="463CAAC2" w14:textId="77777777" w:rsidR="002A1C67" w:rsidRPr="00D469B2" w:rsidRDefault="002A1C67" w:rsidP="000006D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6FBF07" w14:textId="77777777" w:rsidR="002A1C67" w:rsidRPr="00966EEE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 w:rsidRPr="00E91025">
              <w:rPr>
                <w:rFonts w:asciiTheme="minorHAnsi" w:hAnsiTheme="minorHAnsi"/>
                <w:sz w:val="20"/>
                <w:szCs w:val="20"/>
              </w:rPr>
              <w:t>Any person with clinical/radiological evidence of pneumonia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C3DE0">
              <w:rPr>
                <w:rFonts w:asciiTheme="minorHAnsi" w:hAnsiTheme="minorHAnsi"/>
                <w:sz w:val="20"/>
                <w:szCs w:val="20"/>
              </w:rPr>
              <w:t>whe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 the public health physician, </w:t>
            </w:r>
            <w:r w:rsidRPr="002C3DE0">
              <w:rPr>
                <w:rFonts w:asciiTheme="minorHAnsi" w:hAnsiTheme="minorHAnsi"/>
                <w:sz w:val="20"/>
                <w:szCs w:val="20"/>
              </w:rPr>
              <w:t>in cons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ultation with the physician and </w:t>
            </w:r>
            <w:r w:rsidRPr="002C3DE0">
              <w:rPr>
                <w:rFonts w:asciiTheme="minorHAnsi" w:hAnsiTheme="minorHAnsi"/>
                <w:sz w:val="20"/>
                <w:szCs w:val="20"/>
              </w:rPr>
              <w:t>microbiologis</w:t>
            </w:r>
            <w:r>
              <w:rPr>
                <w:rFonts w:asciiTheme="minorHAnsi" w:hAnsiTheme="minorHAnsi"/>
                <w:sz w:val="20"/>
                <w:szCs w:val="20"/>
              </w:rPr>
              <w:t>t, considers that Legionnaire’s disease a</w:t>
            </w:r>
            <w:r w:rsidRPr="002C3DE0">
              <w:rPr>
                <w:rFonts w:asciiTheme="minorHAnsi" w:hAnsiTheme="minorHAnsi"/>
                <w:sz w:val="20"/>
                <w:szCs w:val="20"/>
              </w:rPr>
              <w:t>s the most likely diagnosis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7A002E41" w14:textId="77777777" w:rsidR="002A1C67" w:rsidRPr="00584821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 w:rsidRPr="00E91025">
              <w:rPr>
                <w:rFonts w:asciiTheme="minorHAnsi" w:hAnsiTheme="minorHAnsi"/>
                <w:sz w:val="20"/>
                <w:szCs w:val="20"/>
              </w:rPr>
              <w:t>Any person with clinical/radiological evidence of pneumonia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with: </w:t>
            </w:r>
          </w:p>
          <w:p w14:paraId="73FB7516" w14:textId="77777777" w:rsidR="002A1C67" w:rsidRPr="00584821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1)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91025">
              <w:rPr>
                <w:rFonts w:asciiTheme="minorHAnsi" w:hAnsiTheme="minorHAnsi"/>
                <w:i/>
                <w:sz w:val="20"/>
                <w:szCs w:val="20"/>
              </w:rPr>
              <w:t xml:space="preserve">Legionella pneumophila 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non-serogroup 1 or other </w:t>
            </w:r>
            <w:r w:rsidRPr="00FD410E">
              <w:rPr>
                <w:rFonts w:asciiTheme="minorHAnsi" w:hAnsiTheme="minorHAnsi"/>
                <w:i/>
                <w:sz w:val="20"/>
                <w:szCs w:val="20"/>
              </w:rPr>
              <w:t>Legionella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spp. specific antibody response (fourfold or greater rise in specific serum antibody </w:t>
            </w:r>
            <w:proofErr w:type="spellStart"/>
            <w:r w:rsidRPr="00584821">
              <w:rPr>
                <w:rFonts w:asciiTheme="minorHAnsi" w:hAnsiTheme="minorHAnsi"/>
                <w:sz w:val="20"/>
                <w:szCs w:val="20"/>
              </w:rPr>
              <w:t>titer</w:t>
            </w:r>
            <w:proofErr w:type="spellEnd"/>
            <w:r w:rsidRPr="00584821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0C7C867" w14:textId="77777777" w:rsidR="002A1C67" w:rsidRPr="00966EEE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</w:tcPr>
          <w:p w14:paraId="5B5FD130" w14:textId="77777777" w:rsidR="002A1C67" w:rsidRPr="00584821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 w:rsidRPr="00E91025">
              <w:rPr>
                <w:rFonts w:asciiTheme="minorHAnsi" w:hAnsiTheme="minorHAnsi"/>
                <w:sz w:val="20"/>
                <w:szCs w:val="20"/>
              </w:rPr>
              <w:t>Any person with clinical/radiological evidence of pneumonia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at least one of the following: 1)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Isolation of </w:t>
            </w:r>
            <w:r w:rsidRPr="00FD410E">
              <w:rPr>
                <w:rFonts w:asciiTheme="minorHAnsi" w:hAnsiTheme="minorHAnsi"/>
                <w:i/>
                <w:sz w:val="20"/>
                <w:szCs w:val="20"/>
              </w:rPr>
              <w:t>Legionella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spp. from a respiratory specimen or any normally sterile site</w:t>
            </w:r>
          </w:p>
          <w:p w14:paraId="05E8FA01" w14:textId="77777777" w:rsidR="002A1C67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2)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Detection of </w:t>
            </w:r>
            <w:r w:rsidRPr="00584821">
              <w:rPr>
                <w:rFonts w:asciiTheme="minorHAnsi" w:hAnsiTheme="minorHAnsi"/>
                <w:i/>
                <w:sz w:val="20"/>
                <w:szCs w:val="20"/>
              </w:rPr>
              <w:t xml:space="preserve">Legionella pneumophila 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>serogroup 1 antigen in urine</w:t>
            </w:r>
          </w:p>
          <w:p w14:paraId="55CBAA7D" w14:textId="77777777" w:rsidR="002A1C67" w:rsidRPr="00584821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3)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Detection of </w:t>
            </w:r>
            <w:r w:rsidRPr="00FD410E">
              <w:rPr>
                <w:rFonts w:asciiTheme="minorHAnsi" w:hAnsiTheme="minorHAnsi"/>
                <w:i/>
                <w:sz w:val="20"/>
                <w:szCs w:val="20"/>
              </w:rPr>
              <w:t>Legionella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spp. nucleic acid in a clinical specimen</w:t>
            </w:r>
          </w:p>
          <w:p w14:paraId="01586B1C" w14:textId="77777777" w:rsidR="002A1C67" w:rsidRPr="00966EEE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4)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D410E">
              <w:rPr>
                <w:rFonts w:asciiTheme="minorHAnsi" w:hAnsiTheme="minorHAnsi"/>
                <w:i/>
                <w:sz w:val="20"/>
                <w:szCs w:val="20"/>
              </w:rPr>
              <w:t>Legionella</w:t>
            </w:r>
            <w:r w:rsidRPr="00584821">
              <w:rPr>
                <w:rFonts w:asciiTheme="minorHAnsi" w:hAnsiTheme="minorHAnsi"/>
                <w:sz w:val="20"/>
                <w:szCs w:val="20"/>
              </w:rPr>
              <w:t xml:space="preserve"> pneumophila serogroup 1 specific antibody response (fourfold or greater rise 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specific serum antibody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titer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).</w:t>
            </w:r>
          </w:p>
          <w:p w14:paraId="3811C1A7" w14:textId="77777777" w:rsidR="002A1C67" w:rsidRPr="00966EEE" w:rsidRDefault="002A1C67" w:rsidP="000006D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4D0010C" w14:textId="77777777" w:rsidR="002A1C67" w:rsidRPr="00284D18" w:rsidRDefault="002A1C67" w:rsidP="002A1C67"/>
    <w:p w14:paraId="2AC506F2" w14:textId="77777777" w:rsidR="002A1C67" w:rsidRPr="00D469B2" w:rsidRDefault="002A1C67" w:rsidP="002A1C67"/>
    <w:p w14:paraId="63A846BB" w14:textId="77777777" w:rsidR="002A1C67" w:rsidRDefault="002A1C67" w:rsidP="002A1C67"/>
    <w:p w14:paraId="49AE6573" w14:textId="77777777" w:rsidR="002A1C67" w:rsidRDefault="002A1C67" w:rsidP="002A1C67"/>
    <w:p w14:paraId="4276CDBC" w14:textId="77777777" w:rsidR="002A1C67" w:rsidRDefault="002A1C67" w:rsidP="002A1C67"/>
    <w:p w14:paraId="62BF80C8" w14:textId="77777777" w:rsidR="002A1C67" w:rsidRDefault="002A1C67" w:rsidP="002A1C67"/>
    <w:p w14:paraId="67BC708A" w14:textId="77777777" w:rsidR="002A1C67" w:rsidRDefault="002A1C67" w:rsidP="002A1C67"/>
    <w:p w14:paraId="1A84B164" w14:textId="77777777" w:rsidR="002A1C67" w:rsidRDefault="002A1C67" w:rsidP="002A1C67"/>
    <w:p w14:paraId="6F961C59" w14:textId="77777777" w:rsidR="002A1C67" w:rsidRDefault="002A1C67" w:rsidP="002A1C67"/>
    <w:p w14:paraId="6CCA660F" w14:textId="77777777" w:rsidR="002A1C67" w:rsidRDefault="002A1C67" w:rsidP="002A1C67"/>
    <w:p w14:paraId="2BBA44A9" w14:textId="77777777" w:rsidR="002A1C67" w:rsidRDefault="002A1C67" w:rsidP="002A1C67"/>
    <w:p w14:paraId="23E8E0F0" w14:textId="77777777" w:rsidR="002A1C67" w:rsidRDefault="002A1C67" w:rsidP="002A1C67"/>
    <w:p w14:paraId="380A0CFD" w14:textId="77777777" w:rsidR="002A1C67" w:rsidRDefault="002A1C67" w:rsidP="002A1C67"/>
    <w:p w14:paraId="74A1096B" w14:textId="77777777" w:rsidR="002A1C67" w:rsidRDefault="002A1C67" w:rsidP="002A1C67"/>
    <w:p w14:paraId="58D84F19" w14:textId="77777777" w:rsidR="00165B96" w:rsidRDefault="00165B96"/>
    <w:sectPr w:rsidR="00165B96" w:rsidSect="004A0C98">
      <w:headerReference w:type="default" r:id="rId7"/>
      <w:footerReference w:type="default" r:id="rId8"/>
      <w:pgSz w:w="16838" w:h="11906" w:orient="landscape"/>
      <w:pgMar w:top="477" w:right="1440" w:bottom="709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4BDBB" w14:textId="77777777" w:rsidR="0041356E" w:rsidRDefault="0041356E" w:rsidP="002A1C67">
      <w:r>
        <w:separator/>
      </w:r>
    </w:p>
  </w:endnote>
  <w:endnote w:type="continuationSeparator" w:id="0">
    <w:p w14:paraId="24EB7EF4" w14:textId="77777777" w:rsidR="0041356E" w:rsidRDefault="0041356E" w:rsidP="002A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7DED" w14:textId="77777777" w:rsidR="001D086D" w:rsidRPr="00594B0C" w:rsidRDefault="0041356E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</w:pPr>
    <w:r w:rsidRPr="00594B0C"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t>NMC case definitions flipchart v</w:t>
    </w:r>
    <w:r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t>2 Nov 2017</w:t>
    </w:r>
    <w:r w:rsidRPr="00594B0C"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ptab w:relativeTo="margin" w:alignment="right" w:leader="none"/>
    </w:r>
    <w:r w:rsidRPr="00594B0C"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t xml:space="preserve">Page </w:t>
    </w:r>
    <w:r w:rsidRPr="00594B0C">
      <w:rPr>
        <w:rFonts w:asciiTheme="minorHAnsi" w:eastAsiaTheme="minorEastAsia" w:hAnsiTheme="minorHAnsi" w:cstheme="minorBidi"/>
        <w:color w:val="A6A6A6" w:themeColor="background1" w:themeShade="A6"/>
        <w:sz w:val="18"/>
        <w:szCs w:val="18"/>
      </w:rPr>
      <w:fldChar w:fldCharType="begin"/>
    </w:r>
    <w:r w:rsidRPr="00594B0C">
      <w:rPr>
        <w:color w:val="A6A6A6" w:themeColor="background1" w:themeShade="A6"/>
        <w:sz w:val="18"/>
        <w:szCs w:val="18"/>
      </w:rPr>
      <w:instrText xml:space="preserve"> PAGE   \* MERGEFORMAT </w:instrText>
    </w:r>
    <w:r w:rsidRPr="00594B0C">
      <w:rPr>
        <w:rFonts w:asciiTheme="minorHAnsi" w:eastAsiaTheme="minorEastAsia" w:hAnsiTheme="minorHAnsi" w:cstheme="minorBidi"/>
        <w:color w:val="A6A6A6" w:themeColor="background1" w:themeShade="A6"/>
        <w:sz w:val="18"/>
        <w:szCs w:val="18"/>
      </w:rPr>
      <w:fldChar w:fldCharType="separate"/>
    </w:r>
    <w:r w:rsidRPr="00FE3AE8">
      <w:rPr>
        <w:rFonts w:asciiTheme="majorHAnsi" w:eastAsiaTheme="majorEastAsia" w:hAnsiTheme="majorHAnsi" w:cstheme="majorBidi"/>
        <w:noProof/>
        <w:color w:val="A6A6A6" w:themeColor="background1" w:themeShade="A6"/>
        <w:sz w:val="18"/>
        <w:szCs w:val="18"/>
      </w:rPr>
      <w:t>2</w:t>
    </w:r>
    <w:r w:rsidRPr="00594B0C">
      <w:rPr>
        <w:rFonts w:asciiTheme="majorHAnsi" w:eastAsiaTheme="majorEastAsia" w:hAnsiTheme="majorHAnsi" w:cstheme="majorBidi"/>
        <w:noProof/>
        <w:color w:val="A6A6A6" w:themeColor="background1" w:themeShade="A6"/>
        <w:sz w:val="18"/>
        <w:szCs w:val="18"/>
      </w:rPr>
      <w:fldChar w:fldCharType="end"/>
    </w:r>
  </w:p>
  <w:p w14:paraId="4C6AC6A3" w14:textId="77777777" w:rsidR="001D086D" w:rsidRDefault="00413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8B4A2" w14:textId="77777777" w:rsidR="0041356E" w:rsidRDefault="0041356E" w:rsidP="002A1C67">
      <w:r>
        <w:separator/>
      </w:r>
    </w:p>
  </w:footnote>
  <w:footnote w:type="continuationSeparator" w:id="0">
    <w:p w14:paraId="2B79C61D" w14:textId="77777777" w:rsidR="0041356E" w:rsidRDefault="0041356E" w:rsidP="002A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340F6" w14:textId="77777777" w:rsidR="001D086D" w:rsidRPr="004A0C98" w:rsidRDefault="0041356E" w:rsidP="007E3E30">
    <w:pPr>
      <w:pStyle w:val="Header"/>
      <w:pBdr>
        <w:bottom w:val="thickThinSmallGap" w:sz="24" w:space="1" w:color="823B0B" w:themeColor="accent2" w:themeShade="7F"/>
      </w:pBdr>
      <w:rPr>
        <w:rFonts w:ascii="Arial" w:eastAsia="Times New Roman" w:hAnsi="Arial" w:cs="Arial"/>
        <w:noProof/>
        <w:lang w:eastAsia="en-ZA"/>
      </w:rPr>
    </w:pPr>
    <w:r w:rsidRPr="00DA0E37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</w:t>
    </w:r>
    <w:r w:rsidRPr="00DA0E37">
      <w:rPr>
        <w:rFonts w:ascii="Times New Roman" w:eastAsia="Times New Roman" w:hAnsi="Times New Roman" w:cs="Arial"/>
        <w:b/>
        <w:noProof/>
        <w:color w:val="00B050"/>
        <w:sz w:val="40"/>
        <w:szCs w:val="40"/>
        <w:lang w:eastAsia="en-ZA"/>
      </w:rPr>
      <w:drawing>
        <wp:inline distT="0" distB="0" distL="0" distR="0" wp14:anchorId="0E8047C1" wp14:editId="6A4D5D79">
          <wp:extent cx="1360423" cy="5638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IC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423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0E37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        </w:t>
    </w:r>
    <w:r>
      <w:rPr>
        <w:rFonts w:asciiTheme="majorHAnsi" w:eastAsiaTheme="majorEastAsia" w:hAnsiTheme="majorHAnsi" w:cstheme="majorBidi"/>
        <w:b/>
        <w:sz w:val="24"/>
        <w:szCs w:val="24"/>
        <w:lang w:val="en-US"/>
      </w:rPr>
      <w:t>NOTIFIABLE MEDICAL CONDITIONS (NMC)</w:t>
    </w:r>
    <w:r w:rsidRPr="00DA0E37">
      <w:rPr>
        <w:rFonts w:asciiTheme="majorHAnsi" w:eastAsiaTheme="majorEastAsia" w:hAnsiTheme="majorHAnsi" w:cstheme="majorBidi"/>
        <w:b/>
        <w:sz w:val="24"/>
        <w:szCs w:val="24"/>
        <w:lang w:val="en-US"/>
      </w:rPr>
      <w:t xml:space="preserve"> CASE DEFINITIONS </w:t>
    </w:r>
    <w:r>
      <w:rPr>
        <w:rFonts w:asciiTheme="majorHAnsi" w:eastAsiaTheme="majorEastAsia" w:hAnsiTheme="majorHAnsi" w:cstheme="majorBidi"/>
        <w:b/>
        <w:sz w:val="24"/>
        <w:szCs w:val="24"/>
        <w:lang w:val="en-US"/>
      </w:rPr>
      <w:t>FLIPCHART</w:t>
    </w:r>
    <w:r w:rsidRPr="00DA0E37">
      <w:rPr>
        <w:rFonts w:asciiTheme="majorHAnsi" w:eastAsiaTheme="majorEastAsia" w:hAnsiTheme="majorHAnsi" w:cstheme="majorBidi"/>
        <w:b/>
        <w:sz w:val="28"/>
        <w:szCs w:val="28"/>
        <w:lang w:val="en-US"/>
      </w:rPr>
      <w:t xml:space="preserve"> </w:t>
    </w:r>
    <w:r w:rsidRPr="00DA0E37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46B5C"/>
    <w:multiLevelType w:val="hybridMultilevel"/>
    <w:tmpl w:val="A6DE2D72"/>
    <w:lvl w:ilvl="0" w:tplc="236C69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67"/>
    <w:rsid w:val="00165B96"/>
    <w:rsid w:val="002A1C67"/>
    <w:rsid w:val="004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DF03AC"/>
  <w15:chartTrackingRefBased/>
  <w15:docId w15:val="{8E7B0075-C7AE-4746-A6A7-A766278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C67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C67"/>
    <w:pPr>
      <w:ind w:left="720"/>
    </w:pPr>
  </w:style>
  <w:style w:type="table" w:styleId="TableGrid">
    <w:name w:val="Table Grid"/>
    <w:basedOn w:val="TableNormal"/>
    <w:uiPriority w:val="59"/>
    <w:rsid w:val="002A1C67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A1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C67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C67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2021-08-19T08:10:00Z</dcterms:created>
  <dcterms:modified xsi:type="dcterms:W3CDTF">2021-08-19T08:14:00Z</dcterms:modified>
</cp:coreProperties>
</file>