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5909AC" w14:textId="77777777" w:rsidR="00C959A2" w:rsidRPr="00F25886" w:rsidRDefault="00C959A2" w:rsidP="00C959A2">
      <w:pPr>
        <w:jc w:val="center"/>
        <w:rPr>
          <w:rFonts w:asciiTheme="minorHAnsi" w:hAnsiTheme="minorHAnsi" w:cstheme="minorHAnsi"/>
          <w:b/>
          <w:bCs/>
          <w:color w:val="FF0000"/>
        </w:rPr>
      </w:pPr>
      <w:r w:rsidRPr="00F25886">
        <w:rPr>
          <w:rFonts w:asciiTheme="minorHAnsi" w:hAnsiTheme="minorHAnsi" w:cstheme="minorHAnsi"/>
          <w:b/>
          <w:bCs/>
          <w:color w:val="FF0000"/>
        </w:rPr>
        <w:t>Category 1: Immediate reporting telephonically followed by written or electronic notification within 24hrs of diagnosing a case</w:t>
      </w:r>
    </w:p>
    <w:p w14:paraId="24D4E361" w14:textId="77777777" w:rsidR="00C959A2" w:rsidRPr="00F25886" w:rsidRDefault="00C959A2" w:rsidP="00C959A2">
      <w:pPr>
        <w:jc w:val="center"/>
        <w:rPr>
          <w:rFonts w:asciiTheme="minorHAnsi" w:hAnsiTheme="minorHAnsi" w:cstheme="minorHAnsi"/>
        </w:rPr>
      </w:pPr>
      <w:r w:rsidRPr="00F25886">
        <w:rPr>
          <w:rFonts w:asciiTheme="minorHAnsi" w:hAnsiTheme="minorHAnsi" w:cstheme="minorHAnsi"/>
        </w:rPr>
        <w:br/>
      </w:r>
      <w:r w:rsidRPr="00F25886">
        <w:rPr>
          <w:rFonts w:asciiTheme="minorHAnsi" w:hAnsiTheme="minorHAnsi" w:cstheme="minorHAnsi"/>
          <w:b/>
          <w:sz w:val="24"/>
          <w:szCs w:val="24"/>
        </w:rPr>
        <w:t xml:space="preserve"> ACUTE RHEUMATIC FEVER</w:t>
      </w:r>
    </w:p>
    <w:p w14:paraId="1623B631" w14:textId="77777777" w:rsidR="00C959A2" w:rsidRPr="00F25886" w:rsidRDefault="00C959A2" w:rsidP="00C959A2">
      <w:pPr>
        <w:rPr>
          <w:rFonts w:asciiTheme="minorHAnsi" w:hAnsiTheme="minorHAnsi" w:cstheme="minorHAnsi"/>
        </w:rPr>
      </w:pPr>
    </w:p>
    <w:p w14:paraId="731120E2" w14:textId="77777777" w:rsidR="00C959A2" w:rsidRPr="00F25886" w:rsidRDefault="00C959A2" w:rsidP="00C959A2">
      <w:pPr>
        <w:jc w:val="center"/>
        <w:rPr>
          <w:rFonts w:asciiTheme="minorHAnsi" w:hAnsiTheme="minorHAnsi" w:cstheme="minorHAnsi"/>
          <w:b/>
          <w:sz w:val="24"/>
          <w:szCs w:val="24"/>
        </w:rPr>
      </w:pPr>
    </w:p>
    <w:tbl>
      <w:tblPr>
        <w:tblStyle w:val="TableGrid"/>
        <w:tblW w:w="13948" w:type="dxa"/>
        <w:jc w:val="center"/>
        <w:tblLook w:val="04A0" w:firstRow="1" w:lastRow="0" w:firstColumn="1" w:lastColumn="0" w:noHBand="0" w:noVBand="1"/>
      </w:tblPr>
      <w:tblGrid>
        <w:gridCol w:w="2775"/>
        <w:gridCol w:w="3196"/>
        <w:gridCol w:w="1624"/>
        <w:gridCol w:w="1845"/>
        <w:gridCol w:w="4508"/>
      </w:tblGrid>
      <w:tr w:rsidR="00C959A2" w:rsidRPr="00F25886" w14:paraId="4F43DBEF" w14:textId="77777777" w:rsidTr="000006D7">
        <w:trPr>
          <w:jc w:val="center"/>
        </w:trPr>
        <w:tc>
          <w:tcPr>
            <w:tcW w:w="2775" w:type="dxa"/>
          </w:tcPr>
          <w:p w14:paraId="732768F2" w14:textId="77777777" w:rsidR="00C959A2" w:rsidRPr="00F25886" w:rsidRDefault="00C959A2" w:rsidP="000006D7">
            <w:pPr>
              <w:rPr>
                <w:rFonts w:asciiTheme="minorHAnsi" w:hAnsiTheme="minorHAnsi" w:cstheme="minorHAnsi"/>
                <w:b/>
                <w:color w:val="538135" w:themeColor="accent6" w:themeShade="BF"/>
                <w:sz w:val="24"/>
                <w:szCs w:val="24"/>
              </w:rPr>
            </w:pPr>
            <w:r w:rsidRPr="00F25886">
              <w:rPr>
                <w:rFonts w:asciiTheme="minorHAnsi" w:hAnsiTheme="minorHAnsi" w:cstheme="minorHAnsi"/>
                <w:b/>
                <w:color w:val="538135" w:themeColor="accent6" w:themeShade="BF"/>
                <w:sz w:val="24"/>
                <w:szCs w:val="24"/>
              </w:rPr>
              <w:t>Why is surveillance necessary?</w:t>
            </w:r>
          </w:p>
        </w:tc>
        <w:tc>
          <w:tcPr>
            <w:tcW w:w="3196" w:type="dxa"/>
          </w:tcPr>
          <w:p w14:paraId="49F20D04" w14:textId="77777777" w:rsidR="00C959A2" w:rsidRPr="00F25886" w:rsidRDefault="00C959A2" w:rsidP="000006D7">
            <w:pPr>
              <w:rPr>
                <w:rFonts w:asciiTheme="minorHAnsi" w:hAnsiTheme="minorHAnsi" w:cstheme="minorHAnsi"/>
                <w:b/>
                <w:color w:val="538135" w:themeColor="accent6" w:themeShade="BF"/>
                <w:sz w:val="24"/>
                <w:szCs w:val="24"/>
              </w:rPr>
            </w:pPr>
            <w:r w:rsidRPr="00F25886">
              <w:rPr>
                <w:rFonts w:asciiTheme="minorHAnsi" w:hAnsiTheme="minorHAnsi" w:cstheme="minorHAnsi"/>
                <w:b/>
                <w:color w:val="538135" w:themeColor="accent6" w:themeShade="BF"/>
                <w:sz w:val="24"/>
                <w:szCs w:val="24"/>
              </w:rPr>
              <w:t>Who must notify and when?</w:t>
            </w:r>
          </w:p>
          <w:p w14:paraId="65EA2B17" w14:textId="77777777" w:rsidR="00C959A2" w:rsidRPr="00F25886" w:rsidRDefault="00C959A2" w:rsidP="000006D7">
            <w:pPr>
              <w:pStyle w:val="ListParagraph"/>
              <w:ind w:left="251"/>
              <w:rPr>
                <w:rFonts w:asciiTheme="minorHAnsi" w:hAnsiTheme="minorHAnsi" w:cstheme="minorHAnsi"/>
              </w:rPr>
            </w:pPr>
          </w:p>
        </w:tc>
        <w:tc>
          <w:tcPr>
            <w:tcW w:w="1624" w:type="dxa"/>
          </w:tcPr>
          <w:p w14:paraId="63840CFC" w14:textId="77777777" w:rsidR="00C959A2" w:rsidRPr="00F25886" w:rsidRDefault="00C959A2" w:rsidP="000006D7">
            <w:pPr>
              <w:rPr>
                <w:rFonts w:asciiTheme="minorHAnsi" w:hAnsiTheme="minorHAnsi" w:cstheme="minorHAnsi"/>
                <w:b/>
                <w:color w:val="538135" w:themeColor="accent6" w:themeShade="BF"/>
                <w:sz w:val="24"/>
                <w:szCs w:val="24"/>
              </w:rPr>
            </w:pPr>
            <w:r w:rsidRPr="00F25886">
              <w:rPr>
                <w:rFonts w:asciiTheme="minorHAnsi" w:hAnsiTheme="minorHAnsi" w:cstheme="minorHAnsi"/>
                <w:b/>
                <w:color w:val="538135" w:themeColor="accent6" w:themeShade="BF"/>
                <w:sz w:val="24"/>
                <w:szCs w:val="24"/>
              </w:rPr>
              <w:t>Suspected case definition</w:t>
            </w:r>
          </w:p>
          <w:p w14:paraId="5BF31482" w14:textId="77777777" w:rsidR="00C959A2" w:rsidRPr="00F25886" w:rsidRDefault="00C959A2" w:rsidP="000006D7">
            <w:pPr>
              <w:rPr>
                <w:rFonts w:asciiTheme="minorHAnsi" w:hAnsiTheme="minorHAnsi" w:cstheme="minorHAnsi"/>
                <w:b/>
                <w:color w:val="538135" w:themeColor="accent6" w:themeShade="BF"/>
                <w:sz w:val="24"/>
                <w:szCs w:val="24"/>
              </w:rPr>
            </w:pPr>
          </w:p>
        </w:tc>
        <w:tc>
          <w:tcPr>
            <w:tcW w:w="1845" w:type="dxa"/>
          </w:tcPr>
          <w:p w14:paraId="1766ADD3" w14:textId="77777777" w:rsidR="00C959A2" w:rsidRPr="00F25886" w:rsidRDefault="00C959A2" w:rsidP="000006D7">
            <w:pPr>
              <w:rPr>
                <w:rFonts w:asciiTheme="minorHAnsi" w:hAnsiTheme="minorHAnsi" w:cstheme="minorHAnsi"/>
                <w:b/>
                <w:color w:val="538135" w:themeColor="accent6" w:themeShade="BF"/>
              </w:rPr>
            </w:pPr>
            <w:r w:rsidRPr="00F25886">
              <w:rPr>
                <w:rFonts w:asciiTheme="minorHAnsi" w:hAnsiTheme="minorHAnsi" w:cstheme="minorHAnsi"/>
                <w:b/>
                <w:color w:val="538135" w:themeColor="accent6" w:themeShade="BF"/>
                <w:sz w:val="24"/>
                <w:szCs w:val="24"/>
              </w:rPr>
              <w:t>Probable case definition</w:t>
            </w:r>
          </w:p>
        </w:tc>
        <w:tc>
          <w:tcPr>
            <w:tcW w:w="4508" w:type="dxa"/>
          </w:tcPr>
          <w:p w14:paraId="59272F06" w14:textId="77777777" w:rsidR="00C959A2" w:rsidRPr="00F25886" w:rsidRDefault="00C959A2" w:rsidP="000006D7">
            <w:pPr>
              <w:rPr>
                <w:rFonts w:asciiTheme="minorHAnsi" w:hAnsiTheme="minorHAnsi" w:cstheme="minorHAnsi"/>
                <w:b/>
                <w:color w:val="538135" w:themeColor="accent6" w:themeShade="BF"/>
                <w:sz w:val="24"/>
                <w:szCs w:val="24"/>
              </w:rPr>
            </w:pPr>
            <w:r w:rsidRPr="00F25886">
              <w:rPr>
                <w:rFonts w:asciiTheme="minorHAnsi" w:hAnsiTheme="minorHAnsi" w:cstheme="minorHAnsi"/>
                <w:b/>
                <w:color w:val="538135" w:themeColor="accent6" w:themeShade="BF"/>
                <w:sz w:val="24"/>
                <w:szCs w:val="24"/>
              </w:rPr>
              <w:t>Confirmed case definition</w:t>
            </w:r>
          </w:p>
        </w:tc>
      </w:tr>
      <w:tr w:rsidR="00C959A2" w:rsidRPr="00F25886" w14:paraId="476B7001" w14:textId="77777777" w:rsidTr="000006D7">
        <w:trPr>
          <w:trHeight w:val="192"/>
          <w:jc w:val="center"/>
        </w:trPr>
        <w:tc>
          <w:tcPr>
            <w:tcW w:w="2775" w:type="dxa"/>
            <w:shd w:val="clear" w:color="auto" w:fill="D9D9D9" w:themeFill="background1" w:themeFillShade="D9"/>
          </w:tcPr>
          <w:p w14:paraId="79594918" w14:textId="77777777" w:rsidR="00C959A2" w:rsidRPr="00F25886" w:rsidRDefault="00C959A2" w:rsidP="000006D7">
            <w:pPr>
              <w:rPr>
                <w:rFonts w:asciiTheme="minorHAnsi" w:hAnsiTheme="minorHAnsi" w:cstheme="minorHAnsi"/>
                <w:sz w:val="12"/>
                <w:szCs w:val="12"/>
              </w:rPr>
            </w:pPr>
          </w:p>
        </w:tc>
        <w:tc>
          <w:tcPr>
            <w:tcW w:w="3196" w:type="dxa"/>
            <w:shd w:val="clear" w:color="auto" w:fill="D9D9D9" w:themeFill="background1" w:themeFillShade="D9"/>
          </w:tcPr>
          <w:p w14:paraId="715625C9" w14:textId="77777777" w:rsidR="00C959A2" w:rsidRPr="00F25886" w:rsidRDefault="00C959A2" w:rsidP="000006D7">
            <w:pPr>
              <w:rPr>
                <w:rFonts w:asciiTheme="minorHAnsi" w:eastAsia="Times New Roman" w:hAnsiTheme="minorHAnsi" w:cstheme="minorHAnsi"/>
                <w:color w:val="000000"/>
                <w:sz w:val="12"/>
                <w:szCs w:val="12"/>
                <w:lang w:val="en-US"/>
              </w:rPr>
            </w:pPr>
          </w:p>
        </w:tc>
        <w:tc>
          <w:tcPr>
            <w:tcW w:w="1624" w:type="dxa"/>
            <w:shd w:val="clear" w:color="auto" w:fill="D9D9D9" w:themeFill="background1" w:themeFillShade="D9"/>
          </w:tcPr>
          <w:p w14:paraId="10F48AD5" w14:textId="77777777" w:rsidR="00C959A2" w:rsidRPr="00F25886" w:rsidRDefault="00C959A2" w:rsidP="000006D7">
            <w:pPr>
              <w:jc w:val="center"/>
              <w:rPr>
                <w:rFonts w:asciiTheme="minorHAnsi" w:hAnsiTheme="minorHAnsi" w:cstheme="minorHAnsi"/>
                <w:sz w:val="12"/>
                <w:szCs w:val="12"/>
              </w:rPr>
            </w:pPr>
          </w:p>
        </w:tc>
        <w:tc>
          <w:tcPr>
            <w:tcW w:w="1845" w:type="dxa"/>
            <w:shd w:val="clear" w:color="auto" w:fill="D9D9D9" w:themeFill="background1" w:themeFillShade="D9"/>
            <w:vAlign w:val="center"/>
          </w:tcPr>
          <w:p w14:paraId="107EB5C5" w14:textId="77777777" w:rsidR="00C959A2" w:rsidRPr="00F25886" w:rsidRDefault="00C959A2" w:rsidP="000006D7">
            <w:pPr>
              <w:jc w:val="center"/>
              <w:rPr>
                <w:rFonts w:asciiTheme="minorHAnsi" w:hAnsiTheme="minorHAnsi" w:cstheme="minorHAnsi"/>
                <w:sz w:val="12"/>
                <w:szCs w:val="12"/>
              </w:rPr>
            </w:pPr>
          </w:p>
        </w:tc>
        <w:tc>
          <w:tcPr>
            <w:tcW w:w="4508" w:type="dxa"/>
            <w:shd w:val="clear" w:color="auto" w:fill="D9D9D9" w:themeFill="background1" w:themeFillShade="D9"/>
          </w:tcPr>
          <w:p w14:paraId="680FF65E" w14:textId="77777777" w:rsidR="00C959A2" w:rsidRPr="00F25886" w:rsidRDefault="00C959A2" w:rsidP="000006D7">
            <w:pPr>
              <w:rPr>
                <w:rFonts w:asciiTheme="minorHAnsi" w:hAnsiTheme="minorHAnsi" w:cstheme="minorHAnsi"/>
                <w:sz w:val="12"/>
                <w:szCs w:val="12"/>
              </w:rPr>
            </w:pPr>
          </w:p>
        </w:tc>
      </w:tr>
      <w:tr w:rsidR="00C959A2" w:rsidRPr="00F25886" w14:paraId="3D5E67FD" w14:textId="77777777" w:rsidTr="000006D7">
        <w:trPr>
          <w:jc w:val="center"/>
        </w:trPr>
        <w:tc>
          <w:tcPr>
            <w:tcW w:w="2775" w:type="dxa"/>
          </w:tcPr>
          <w:p w14:paraId="7FB4B9DD" w14:textId="77777777" w:rsidR="00C959A2" w:rsidRPr="00F25886" w:rsidRDefault="00C959A2" w:rsidP="000006D7">
            <w:pPr>
              <w:autoSpaceDE w:val="0"/>
              <w:autoSpaceDN w:val="0"/>
              <w:adjustRightInd w:val="0"/>
              <w:rPr>
                <w:rFonts w:asciiTheme="minorHAnsi" w:hAnsiTheme="minorHAnsi" w:cstheme="minorHAnsi"/>
                <w:sz w:val="20"/>
                <w:szCs w:val="20"/>
                <w:lang w:val="en-US"/>
              </w:rPr>
            </w:pPr>
            <w:r w:rsidRPr="00F25886">
              <w:rPr>
                <w:rFonts w:asciiTheme="minorHAnsi" w:hAnsiTheme="minorHAnsi" w:cstheme="minorHAnsi"/>
                <w:sz w:val="20"/>
                <w:szCs w:val="20"/>
                <w:lang w:val="en-US"/>
              </w:rPr>
              <w:t>Acute rheumatic fever (ARF) is an important cause of heart valve damage, and leads to morbidity and mortality due to heart failure and other complications, especially among economically disadvantaged populations all over the world.</w:t>
            </w:r>
          </w:p>
          <w:p w14:paraId="534B5BE1" w14:textId="77777777" w:rsidR="00C959A2" w:rsidRPr="00F25886" w:rsidRDefault="00C959A2" w:rsidP="000006D7">
            <w:pPr>
              <w:autoSpaceDE w:val="0"/>
              <w:autoSpaceDN w:val="0"/>
              <w:adjustRightInd w:val="0"/>
              <w:rPr>
                <w:rFonts w:asciiTheme="minorHAnsi" w:hAnsiTheme="minorHAnsi" w:cstheme="minorHAnsi"/>
                <w:sz w:val="20"/>
                <w:szCs w:val="20"/>
                <w:lang w:val="en-US"/>
              </w:rPr>
            </w:pPr>
          </w:p>
          <w:p w14:paraId="0D10A5AD" w14:textId="77777777" w:rsidR="00C959A2" w:rsidRPr="00F25886" w:rsidRDefault="00C959A2" w:rsidP="000006D7">
            <w:pPr>
              <w:autoSpaceDE w:val="0"/>
              <w:autoSpaceDN w:val="0"/>
              <w:adjustRightInd w:val="0"/>
              <w:rPr>
                <w:rFonts w:asciiTheme="minorHAnsi" w:hAnsiTheme="minorHAnsi" w:cstheme="minorHAnsi"/>
                <w:sz w:val="20"/>
                <w:szCs w:val="20"/>
              </w:rPr>
            </w:pPr>
            <w:r w:rsidRPr="00F25886">
              <w:rPr>
                <w:rFonts w:asciiTheme="minorHAnsi" w:hAnsiTheme="minorHAnsi" w:cstheme="minorHAnsi"/>
                <w:sz w:val="20"/>
                <w:szCs w:val="20"/>
                <w:lang w:val="en-US"/>
              </w:rPr>
              <w:t>The exact burden of ARF in South Africa is unknown. Monitoring of the disease burden is essential to plan prevention and care services.</w:t>
            </w:r>
          </w:p>
        </w:tc>
        <w:tc>
          <w:tcPr>
            <w:tcW w:w="3196" w:type="dxa"/>
          </w:tcPr>
          <w:p w14:paraId="52B096A4" w14:textId="77777777" w:rsidR="00C959A2" w:rsidRPr="00F25886" w:rsidRDefault="00C959A2" w:rsidP="000006D7">
            <w:pPr>
              <w:pStyle w:val="ListParagraph"/>
              <w:ind w:left="0"/>
              <w:rPr>
                <w:rFonts w:asciiTheme="minorHAnsi" w:hAnsiTheme="minorHAnsi" w:cstheme="minorHAnsi"/>
                <w:sz w:val="20"/>
                <w:szCs w:val="20"/>
              </w:rPr>
            </w:pPr>
            <w:r w:rsidRPr="00F25886">
              <w:rPr>
                <w:rFonts w:asciiTheme="minorHAnsi" w:hAnsiTheme="minorHAnsi" w:cstheme="minorHAnsi"/>
                <w:sz w:val="20"/>
                <w:szCs w:val="20"/>
              </w:rPr>
              <w:t xml:space="preserve">The diagnosis of ARF is usually made by paediatricians or cardiologists </w:t>
            </w:r>
            <w:r w:rsidRPr="00F25886">
              <w:rPr>
                <w:rFonts w:asciiTheme="minorHAnsi" w:hAnsiTheme="minorHAnsi" w:cstheme="minorHAnsi"/>
                <w:sz w:val="20"/>
                <w:szCs w:val="20"/>
                <w:u w:val="single"/>
              </w:rPr>
              <w:t>following clinical examination and investigations</w:t>
            </w:r>
            <w:r w:rsidRPr="00F25886">
              <w:rPr>
                <w:rFonts w:asciiTheme="minorHAnsi" w:hAnsiTheme="minorHAnsi" w:cstheme="minorHAnsi"/>
                <w:sz w:val="20"/>
                <w:szCs w:val="20"/>
              </w:rPr>
              <w:t xml:space="preserve"> including echocardiography, ECG, and blood tests including anti-streptococcal antibody tests, C-reactive protein and erythrocyte sedimentation rate. </w:t>
            </w:r>
          </w:p>
          <w:p w14:paraId="5B9005A4" w14:textId="77777777" w:rsidR="00C959A2" w:rsidRPr="00F25886" w:rsidRDefault="00C959A2" w:rsidP="000006D7">
            <w:pPr>
              <w:pStyle w:val="ListParagraph"/>
              <w:spacing w:before="240"/>
              <w:ind w:left="0"/>
              <w:rPr>
                <w:rFonts w:asciiTheme="minorHAnsi" w:hAnsiTheme="minorHAnsi" w:cstheme="minorHAnsi"/>
                <w:sz w:val="20"/>
                <w:szCs w:val="20"/>
              </w:rPr>
            </w:pPr>
            <w:r w:rsidRPr="00F25886">
              <w:rPr>
                <w:rFonts w:asciiTheme="minorHAnsi" w:hAnsiTheme="minorHAnsi" w:cstheme="minorHAnsi"/>
                <w:sz w:val="20"/>
                <w:szCs w:val="20"/>
              </w:rPr>
              <w:t>There are no laboratory tests to confirm the diagnosis.</w:t>
            </w:r>
          </w:p>
          <w:p w14:paraId="3F354C47" w14:textId="77777777" w:rsidR="00C959A2" w:rsidRPr="00F25886" w:rsidRDefault="00C959A2" w:rsidP="000006D7">
            <w:pPr>
              <w:pStyle w:val="ListParagraph"/>
              <w:spacing w:before="240"/>
              <w:ind w:left="0"/>
              <w:rPr>
                <w:rFonts w:asciiTheme="minorHAnsi" w:hAnsiTheme="minorHAnsi" w:cstheme="minorHAnsi"/>
                <w:sz w:val="20"/>
                <w:szCs w:val="20"/>
              </w:rPr>
            </w:pPr>
            <w:r w:rsidRPr="00F25886">
              <w:rPr>
                <w:rFonts w:asciiTheme="minorHAnsi" w:hAnsiTheme="minorHAnsi" w:cstheme="minorHAnsi"/>
                <w:sz w:val="20"/>
                <w:szCs w:val="20"/>
              </w:rPr>
              <w:t xml:space="preserve">A case of ARF should be notified as soon as the clinician is satisfied that the case meets the case definition. </w:t>
            </w:r>
          </w:p>
        </w:tc>
        <w:tc>
          <w:tcPr>
            <w:tcW w:w="1624" w:type="dxa"/>
          </w:tcPr>
          <w:p w14:paraId="7ABC289D" w14:textId="77777777" w:rsidR="00C959A2" w:rsidRPr="00F25886" w:rsidRDefault="00C959A2" w:rsidP="000006D7">
            <w:pPr>
              <w:rPr>
                <w:rFonts w:asciiTheme="minorHAnsi" w:hAnsiTheme="minorHAnsi" w:cstheme="minorHAnsi"/>
                <w:sz w:val="20"/>
                <w:szCs w:val="20"/>
              </w:rPr>
            </w:pPr>
            <w:r w:rsidRPr="00F25886">
              <w:rPr>
                <w:rFonts w:asciiTheme="minorHAnsi" w:hAnsiTheme="minorHAnsi" w:cstheme="minorHAnsi"/>
                <w:sz w:val="20"/>
                <w:szCs w:val="20"/>
              </w:rPr>
              <w:t>Refer to probable case definition</w:t>
            </w:r>
          </w:p>
        </w:tc>
        <w:tc>
          <w:tcPr>
            <w:tcW w:w="1845" w:type="dxa"/>
          </w:tcPr>
          <w:p w14:paraId="1F6F13A9" w14:textId="77777777" w:rsidR="00C959A2" w:rsidRPr="00F25886" w:rsidRDefault="00C959A2" w:rsidP="000006D7">
            <w:pPr>
              <w:spacing w:before="240"/>
              <w:rPr>
                <w:rFonts w:asciiTheme="minorHAnsi" w:hAnsiTheme="minorHAnsi" w:cstheme="minorHAnsi"/>
                <w:sz w:val="20"/>
                <w:szCs w:val="20"/>
              </w:rPr>
            </w:pPr>
            <w:r w:rsidRPr="00F25886">
              <w:rPr>
                <w:rFonts w:asciiTheme="minorHAnsi" w:hAnsiTheme="minorHAnsi" w:cstheme="minorHAnsi"/>
                <w:sz w:val="20"/>
                <w:szCs w:val="20"/>
              </w:rPr>
              <w:t>Any person in whom a clinician suspects acute rheumatic fever.</w:t>
            </w:r>
          </w:p>
        </w:tc>
        <w:tc>
          <w:tcPr>
            <w:tcW w:w="4508" w:type="dxa"/>
          </w:tcPr>
          <w:p w14:paraId="0352015B" w14:textId="77777777" w:rsidR="00C959A2" w:rsidRPr="00F25886" w:rsidRDefault="00C959A2" w:rsidP="000006D7">
            <w:pPr>
              <w:rPr>
                <w:rFonts w:asciiTheme="minorHAnsi" w:eastAsia="Times New Roman" w:hAnsiTheme="minorHAnsi" w:cstheme="minorHAnsi"/>
                <w:color w:val="000000"/>
                <w:sz w:val="20"/>
                <w:szCs w:val="20"/>
                <w:lang w:val="en-US"/>
              </w:rPr>
            </w:pPr>
            <w:r w:rsidRPr="00F25886">
              <w:rPr>
                <w:rFonts w:asciiTheme="minorHAnsi" w:eastAsia="Times New Roman" w:hAnsiTheme="minorHAnsi" w:cstheme="minorHAnsi"/>
                <w:color w:val="000000"/>
                <w:sz w:val="20"/>
                <w:szCs w:val="20"/>
                <w:lang w:val="en-US"/>
              </w:rPr>
              <w:t xml:space="preserve">A primary episode of acute rheumatic fever is made with evidence of </w:t>
            </w:r>
            <w:r w:rsidRPr="00F25886">
              <w:rPr>
                <w:rFonts w:asciiTheme="minorHAnsi" w:eastAsia="Times New Roman" w:hAnsiTheme="minorHAnsi" w:cstheme="minorHAnsi"/>
                <w:b/>
                <w:color w:val="000000"/>
                <w:sz w:val="20"/>
                <w:szCs w:val="20"/>
                <w:lang w:val="en-US"/>
              </w:rPr>
              <w:t>two major, or 1 major+2 minor</w:t>
            </w:r>
            <w:r w:rsidRPr="00F25886">
              <w:rPr>
                <w:rFonts w:asciiTheme="minorHAnsi" w:eastAsia="Times New Roman" w:hAnsiTheme="minorHAnsi" w:cstheme="minorHAnsi"/>
                <w:color w:val="000000"/>
                <w:sz w:val="20"/>
                <w:szCs w:val="20"/>
                <w:u w:val="single"/>
                <w:lang w:val="en-US"/>
              </w:rPr>
              <w:t xml:space="preserve"> </w:t>
            </w:r>
            <w:r w:rsidRPr="00F25886">
              <w:rPr>
                <w:rFonts w:asciiTheme="minorHAnsi" w:eastAsia="Times New Roman" w:hAnsiTheme="minorHAnsi" w:cstheme="minorHAnsi"/>
                <w:color w:val="000000"/>
                <w:sz w:val="20"/>
                <w:szCs w:val="20"/>
                <w:lang w:val="en-US"/>
              </w:rPr>
              <w:t xml:space="preserve">manifestations </w:t>
            </w:r>
            <w:r w:rsidRPr="00F25886">
              <w:rPr>
                <w:rFonts w:asciiTheme="minorHAnsi" w:eastAsia="Times New Roman" w:hAnsiTheme="minorHAnsi" w:cstheme="minorHAnsi"/>
                <w:b/>
                <w:color w:val="000000"/>
                <w:sz w:val="20"/>
                <w:szCs w:val="20"/>
                <w:lang w:val="en-US"/>
              </w:rPr>
              <w:t xml:space="preserve">plus </w:t>
            </w:r>
            <w:r w:rsidRPr="00F25886">
              <w:rPr>
                <w:rFonts w:asciiTheme="minorHAnsi" w:eastAsia="Times New Roman" w:hAnsiTheme="minorHAnsi" w:cstheme="minorHAnsi"/>
                <w:color w:val="000000"/>
                <w:sz w:val="20"/>
                <w:szCs w:val="20"/>
                <w:lang w:val="en-US"/>
              </w:rPr>
              <w:t>evidence of a preceding group A streptococcal infection.</w:t>
            </w:r>
          </w:p>
          <w:p w14:paraId="7C0AB40E" w14:textId="77777777" w:rsidR="00C959A2" w:rsidRPr="00F25886" w:rsidRDefault="00C959A2" w:rsidP="000006D7">
            <w:pPr>
              <w:rPr>
                <w:rFonts w:asciiTheme="minorHAnsi" w:eastAsia="Times New Roman" w:hAnsiTheme="minorHAnsi" w:cstheme="minorHAnsi"/>
                <w:color w:val="000000"/>
                <w:sz w:val="20"/>
                <w:szCs w:val="20"/>
                <w:u w:val="single"/>
                <w:lang w:val="en-US"/>
              </w:rPr>
            </w:pPr>
            <w:r w:rsidRPr="00F25886">
              <w:rPr>
                <w:rFonts w:asciiTheme="minorHAnsi" w:eastAsia="Times New Roman" w:hAnsiTheme="minorHAnsi" w:cstheme="minorHAnsi"/>
                <w:color w:val="000000"/>
                <w:sz w:val="20"/>
                <w:szCs w:val="20"/>
                <w:u w:val="single"/>
                <w:lang w:val="en-US"/>
              </w:rPr>
              <w:t>Major manifestations:</w:t>
            </w:r>
          </w:p>
          <w:p w14:paraId="41AA7F8A" w14:textId="77777777" w:rsidR="00C959A2" w:rsidRPr="00F25886" w:rsidRDefault="00C959A2" w:rsidP="000006D7">
            <w:pPr>
              <w:rPr>
                <w:rFonts w:asciiTheme="minorHAnsi" w:eastAsia="Times New Roman" w:hAnsiTheme="minorHAnsi" w:cstheme="minorHAnsi"/>
                <w:color w:val="000000"/>
                <w:sz w:val="20"/>
                <w:szCs w:val="20"/>
                <w:lang w:val="en-US"/>
              </w:rPr>
            </w:pPr>
            <w:r w:rsidRPr="00F25886">
              <w:rPr>
                <w:rFonts w:asciiTheme="minorHAnsi" w:eastAsia="Times New Roman" w:hAnsiTheme="minorHAnsi" w:cstheme="minorHAnsi"/>
                <w:sz w:val="20"/>
                <w:szCs w:val="20"/>
                <w:lang w:val="en-US"/>
              </w:rPr>
              <w:t>Carditis</w:t>
            </w:r>
            <w:r w:rsidRPr="00F25886">
              <w:rPr>
                <w:rFonts w:asciiTheme="minorHAnsi" w:hAnsiTheme="minorHAnsi" w:cstheme="minorHAnsi"/>
                <w:sz w:val="20"/>
                <w:szCs w:val="20"/>
              </w:rPr>
              <w:t xml:space="preserve"> (clinical or subclinical)</w:t>
            </w:r>
            <w:r w:rsidRPr="00F25886">
              <w:rPr>
                <w:rFonts w:asciiTheme="minorHAnsi" w:eastAsia="Times New Roman" w:hAnsiTheme="minorHAnsi" w:cstheme="minorHAnsi"/>
                <w:sz w:val="20"/>
                <w:szCs w:val="20"/>
                <w:lang w:val="en-US"/>
              </w:rPr>
              <w:t xml:space="preserve">, </w:t>
            </w:r>
            <w:r w:rsidRPr="00F25886">
              <w:rPr>
                <w:rFonts w:asciiTheme="minorHAnsi" w:eastAsia="Times New Roman" w:hAnsiTheme="minorHAnsi" w:cstheme="minorHAnsi"/>
                <w:color w:val="000000"/>
                <w:sz w:val="20"/>
                <w:szCs w:val="20"/>
                <w:lang w:val="en-US"/>
              </w:rPr>
              <w:t>arthritis (</w:t>
            </w:r>
            <w:proofErr w:type="spellStart"/>
            <w:r w:rsidRPr="00F25886">
              <w:rPr>
                <w:rFonts w:asciiTheme="minorHAnsi" w:eastAsia="Times New Roman" w:hAnsiTheme="minorHAnsi" w:cstheme="minorHAnsi"/>
                <w:color w:val="000000"/>
                <w:sz w:val="20"/>
                <w:szCs w:val="20"/>
                <w:lang w:val="en-US"/>
              </w:rPr>
              <w:t>monoarthritis</w:t>
            </w:r>
            <w:proofErr w:type="spellEnd"/>
            <w:r w:rsidRPr="00F25886">
              <w:rPr>
                <w:rFonts w:asciiTheme="minorHAnsi" w:eastAsia="Times New Roman" w:hAnsiTheme="minorHAnsi" w:cstheme="minorHAnsi"/>
                <w:color w:val="000000"/>
                <w:sz w:val="20"/>
                <w:szCs w:val="20"/>
                <w:lang w:val="en-US"/>
              </w:rPr>
              <w:t xml:space="preserve"> or polyarthritis), polyarthralgia, chorea, erythema marginatum, subcutaneous nodules.</w:t>
            </w:r>
          </w:p>
          <w:p w14:paraId="44EBA4AE" w14:textId="77777777" w:rsidR="00C959A2" w:rsidRPr="00F25886" w:rsidRDefault="00C959A2" w:rsidP="000006D7">
            <w:pPr>
              <w:autoSpaceDE w:val="0"/>
              <w:autoSpaceDN w:val="0"/>
              <w:adjustRightInd w:val="0"/>
              <w:rPr>
                <w:rFonts w:asciiTheme="minorHAnsi" w:eastAsia="Times New Roman" w:hAnsiTheme="minorHAnsi" w:cstheme="minorHAnsi"/>
                <w:color w:val="000000"/>
                <w:sz w:val="20"/>
                <w:szCs w:val="20"/>
                <w:lang w:val="en-US"/>
              </w:rPr>
            </w:pPr>
            <w:r w:rsidRPr="00F25886">
              <w:rPr>
                <w:rFonts w:asciiTheme="minorHAnsi" w:eastAsia="Times New Roman" w:hAnsiTheme="minorHAnsi" w:cstheme="minorHAnsi"/>
                <w:color w:val="000000"/>
                <w:sz w:val="20"/>
                <w:szCs w:val="20"/>
                <w:u w:val="single"/>
                <w:lang w:val="en-US"/>
              </w:rPr>
              <w:t>Minor manifestations</w:t>
            </w:r>
            <w:r w:rsidRPr="00F25886">
              <w:rPr>
                <w:rFonts w:asciiTheme="minorHAnsi" w:eastAsia="Times New Roman" w:hAnsiTheme="minorHAnsi" w:cstheme="minorHAnsi"/>
                <w:color w:val="000000"/>
                <w:sz w:val="20"/>
                <w:szCs w:val="20"/>
                <w:lang w:val="en-US"/>
              </w:rPr>
              <w:t>:</w:t>
            </w:r>
          </w:p>
          <w:p w14:paraId="1F196EFF" w14:textId="77777777" w:rsidR="00C959A2" w:rsidRPr="00F25886" w:rsidRDefault="00C959A2" w:rsidP="000006D7">
            <w:pPr>
              <w:autoSpaceDE w:val="0"/>
              <w:autoSpaceDN w:val="0"/>
              <w:adjustRightInd w:val="0"/>
              <w:rPr>
                <w:rFonts w:asciiTheme="minorHAnsi" w:hAnsiTheme="minorHAnsi" w:cstheme="minorHAnsi"/>
                <w:sz w:val="20"/>
                <w:szCs w:val="20"/>
                <w:lang w:val="en-US"/>
              </w:rPr>
            </w:pPr>
            <w:r w:rsidRPr="00F25886">
              <w:rPr>
                <w:rFonts w:asciiTheme="minorHAnsi" w:eastAsia="Times New Roman" w:hAnsiTheme="minorHAnsi" w:cstheme="minorHAnsi"/>
                <w:color w:val="000000"/>
                <w:sz w:val="20"/>
                <w:szCs w:val="20"/>
                <w:lang w:val="en-US"/>
              </w:rPr>
              <w:t>Clinical signs (</w:t>
            </w:r>
            <w:proofErr w:type="gramStart"/>
            <w:r w:rsidRPr="00F25886">
              <w:rPr>
                <w:rFonts w:asciiTheme="minorHAnsi" w:eastAsia="Times New Roman" w:hAnsiTheme="minorHAnsi" w:cstheme="minorHAnsi"/>
                <w:color w:val="000000"/>
                <w:sz w:val="20"/>
                <w:szCs w:val="20"/>
                <w:lang w:val="en-US"/>
              </w:rPr>
              <w:t>fever[</w:t>
            </w:r>
            <w:proofErr w:type="gramEnd"/>
            <w:r w:rsidRPr="00F25886">
              <w:rPr>
                <w:rFonts w:asciiTheme="minorHAnsi" w:eastAsia="Times New Roman" w:hAnsiTheme="minorHAnsi" w:cstheme="minorHAnsi"/>
                <w:color w:val="000000"/>
                <w:sz w:val="20"/>
                <w:szCs w:val="20"/>
                <w:lang w:val="en-US"/>
              </w:rPr>
              <w:t xml:space="preserve"> </w:t>
            </w:r>
            <w:r w:rsidRPr="00F25886">
              <w:rPr>
                <w:rFonts w:asciiTheme="minorHAnsi" w:eastAsia="GandhariUnicode-Roman" w:hAnsiTheme="minorHAnsi" w:cstheme="minorHAnsi"/>
                <w:sz w:val="20"/>
                <w:szCs w:val="20"/>
                <w:lang w:val="en-US"/>
              </w:rPr>
              <w:t>≥38°C]</w:t>
            </w:r>
            <w:r w:rsidRPr="00F25886">
              <w:rPr>
                <w:rFonts w:asciiTheme="minorHAnsi" w:eastAsia="Times New Roman" w:hAnsiTheme="minorHAnsi" w:cstheme="minorHAnsi"/>
                <w:color w:val="000000"/>
                <w:sz w:val="20"/>
                <w:szCs w:val="20"/>
                <w:lang w:val="en-US"/>
              </w:rPr>
              <w:t xml:space="preserve">, </w:t>
            </w:r>
            <w:proofErr w:type="spellStart"/>
            <w:r w:rsidRPr="00F25886">
              <w:rPr>
                <w:rFonts w:asciiTheme="minorHAnsi" w:eastAsia="Times New Roman" w:hAnsiTheme="minorHAnsi" w:cstheme="minorHAnsi"/>
                <w:color w:val="000000"/>
                <w:sz w:val="20"/>
                <w:szCs w:val="20"/>
                <w:lang w:val="en-US"/>
              </w:rPr>
              <w:t>monoarthralgia</w:t>
            </w:r>
            <w:proofErr w:type="spellEnd"/>
            <w:r w:rsidRPr="00F25886">
              <w:rPr>
                <w:rFonts w:asciiTheme="minorHAnsi" w:eastAsia="Times New Roman" w:hAnsiTheme="minorHAnsi" w:cstheme="minorHAnsi"/>
                <w:color w:val="000000"/>
                <w:sz w:val="20"/>
                <w:szCs w:val="20"/>
                <w:lang w:val="en-US"/>
              </w:rPr>
              <w:t>), laboratory signs (</w:t>
            </w:r>
            <w:r w:rsidRPr="00F25886">
              <w:rPr>
                <w:rFonts w:asciiTheme="minorHAnsi" w:hAnsiTheme="minorHAnsi" w:cstheme="minorHAnsi"/>
                <w:sz w:val="20"/>
                <w:szCs w:val="20"/>
                <w:lang w:val="en-US"/>
              </w:rPr>
              <w:t xml:space="preserve">ESR </w:t>
            </w:r>
            <w:r w:rsidRPr="00F25886">
              <w:rPr>
                <w:rFonts w:asciiTheme="minorHAnsi" w:eastAsia="GandhariUnicode-Roman" w:hAnsiTheme="minorHAnsi" w:cstheme="minorHAnsi"/>
                <w:sz w:val="20"/>
                <w:szCs w:val="20"/>
                <w:lang w:val="en-US"/>
              </w:rPr>
              <w:t>≥</w:t>
            </w:r>
            <w:r w:rsidRPr="00F25886">
              <w:rPr>
                <w:rFonts w:asciiTheme="minorHAnsi" w:hAnsiTheme="minorHAnsi" w:cstheme="minorHAnsi"/>
                <w:sz w:val="20"/>
                <w:szCs w:val="20"/>
                <w:lang w:val="en-US"/>
              </w:rPr>
              <w:t xml:space="preserve">30 mm/h [peak values] and/or CRP </w:t>
            </w:r>
            <w:r w:rsidRPr="00F25886">
              <w:rPr>
                <w:rFonts w:asciiTheme="minorHAnsi" w:eastAsia="GandhariUnicode-Roman" w:hAnsiTheme="minorHAnsi" w:cstheme="minorHAnsi"/>
                <w:sz w:val="20"/>
                <w:szCs w:val="20"/>
                <w:lang w:val="en-US"/>
              </w:rPr>
              <w:t>≥</w:t>
            </w:r>
            <w:r w:rsidRPr="00F25886">
              <w:rPr>
                <w:rFonts w:asciiTheme="minorHAnsi" w:hAnsiTheme="minorHAnsi" w:cstheme="minorHAnsi"/>
                <w:sz w:val="20"/>
                <w:szCs w:val="20"/>
                <w:lang w:val="en-US"/>
              </w:rPr>
              <w:t>3.0 mg/dL [&gt; upper limit of normal for laboratory]), prolonged PR interval (after accounting for age variability and unless carditis is a major criterion)</w:t>
            </w:r>
            <w:r w:rsidRPr="00F25886">
              <w:rPr>
                <w:rFonts w:asciiTheme="minorHAnsi" w:eastAsia="Times New Roman" w:hAnsiTheme="minorHAnsi" w:cstheme="minorHAnsi"/>
                <w:color w:val="000000"/>
                <w:sz w:val="20"/>
                <w:szCs w:val="20"/>
                <w:lang w:val="en-US"/>
              </w:rPr>
              <w:t>.</w:t>
            </w:r>
          </w:p>
          <w:p w14:paraId="2DC3E090" w14:textId="77777777" w:rsidR="00C959A2" w:rsidRPr="00F25886" w:rsidRDefault="00C959A2" w:rsidP="000006D7">
            <w:pPr>
              <w:rPr>
                <w:rFonts w:asciiTheme="minorHAnsi" w:eastAsia="Times New Roman" w:hAnsiTheme="minorHAnsi" w:cstheme="minorHAnsi"/>
                <w:color w:val="000000"/>
                <w:sz w:val="20"/>
                <w:szCs w:val="20"/>
                <w:lang w:val="en-US"/>
              </w:rPr>
            </w:pPr>
            <w:r w:rsidRPr="00F25886">
              <w:rPr>
                <w:rFonts w:asciiTheme="minorHAnsi" w:eastAsia="Times New Roman" w:hAnsiTheme="minorHAnsi" w:cstheme="minorHAnsi"/>
                <w:color w:val="000000"/>
                <w:sz w:val="20"/>
                <w:szCs w:val="20"/>
                <w:u w:val="single"/>
                <w:lang w:val="en-US"/>
              </w:rPr>
              <w:t>Supporting evidence of streptococcal infection</w:t>
            </w:r>
            <w:r w:rsidRPr="00F25886">
              <w:rPr>
                <w:rFonts w:asciiTheme="minorHAnsi" w:eastAsia="Times New Roman" w:hAnsiTheme="minorHAnsi" w:cstheme="minorHAnsi"/>
                <w:color w:val="000000"/>
                <w:sz w:val="20"/>
                <w:szCs w:val="20"/>
                <w:lang w:val="en-US"/>
              </w:rPr>
              <w:t xml:space="preserve"> </w:t>
            </w:r>
          </w:p>
          <w:p w14:paraId="4E8AC96E" w14:textId="77777777" w:rsidR="00C959A2" w:rsidRPr="00F25886" w:rsidRDefault="00C959A2" w:rsidP="000006D7">
            <w:pPr>
              <w:rPr>
                <w:rFonts w:asciiTheme="minorHAnsi" w:eastAsia="Times New Roman" w:hAnsiTheme="minorHAnsi" w:cstheme="minorHAnsi"/>
                <w:sz w:val="20"/>
                <w:szCs w:val="20"/>
                <w:lang w:val="en-US"/>
              </w:rPr>
            </w:pPr>
            <w:r w:rsidRPr="00F25886">
              <w:rPr>
                <w:rFonts w:asciiTheme="minorHAnsi" w:eastAsia="Times New Roman" w:hAnsiTheme="minorHAnsi" w:cstheme="minorHAnsi"/>
                <w:color w:val="000000"/>
                <w:sz w:val="20"/>
                <w:szCs w:val="20"/>
                <w:lang w:val="en-US"/>
              </w:rPr>
              <w:t xml:space="preserve">A positive throat culture, a rapid antigen test for group A strep, recent scarlet fever, an elevated or rising </w:t>
            </w:r>
            <w:proofErr w:type="spellStart"/>
            <w:r w:rsidRPr="00F25886">
              <w:rPr>
                <w:rFonts w:asciiTheme="minorHAnsi" w:eastAsia="Times New Roman" w:hAnsiTheme="minorHAnsi" w:cstheme="minorHAnsi"/>
                <w:color w:val="000000"/>
                <w:sz w:val="20"/>
                <w:szCs w:val="20"/>
                <w:lang w:val="en-US"/>
              </w:rPr>
              <w:t>antistreptolysin</w:t>
            </w:r>
            <w:proofErr w:type="spellEnd"/>
            <w:r w:rsidRPr="00F25886">
              <w:rPr>
                <w:rFonts w:asciiTheme="minorHAnsi" w:eastAsia="Times New Roman" w:hAnsiTheme="minorHAnsi" w:cstheme="minorHAnsi"/>
                <w:color w:val="000000"/>
                <w:sz w:val="20"/>
                <w:szCs w:val="20"/>
                <w:lang w:val="en-US"/>
              </w:rPr>
              <w:t xml:space="preserve">-O or </w:t>
            </w:r>
            <w:proofErr w:type="gramStart"/>
            <w:r w:rsidRPr="00F25886">
              <w:rPr>
                <w:rFonts w:asciiTheme="minorHAnsi" w:eastAsia="Times New Roman" w:hAnsiTheme="minorHAnsi" w:cstheme="minorHAnsi"/>
                <w:color w:val="000000"/>
                <w:sz w:val="20"/>
                <w:szCs w:val="20"/>
                <w:lang w:val="en-US"/>
              </w:rPr>
              <w:t>other</w:t>
            </w:r>
            <w:proofErr w:type="gramEnd"/>
            <w:r w:rsidRPr="00F25886">
              <w:rPr>
                <w:rFonts w:asciiTheme="minorHAnsi" w:eastAsia="Times New Roman" w:hAnsiTheme="minorHAnsi" w:cstheme="minorHAnsi"/>
                <w:color w:val="000000"/>
                <w:sz w:val="20"/>
                <w:szCs w:val="20"/>
                <w:lang w:val="en-US"/>
              </w:rPr>
              <w:t xml:space="preserve"> antistreptococcal antibody or prolonged PP-R interval on ECG.</w:t>
            </w:r>
          </w:p>
        </w:tc>
      </w:tr>
      <w:tr w:rsidR="00C959A2" w:rsidRPr="00F25886" w14:paraId="77634D4A" w14:textId="77777777" w:rsidTr="000006D7">
        <w:trPr>
          <w:jc w:val="center"/>
        </w:trPr>
        <w:tc>
          <w:tcPr>
            <w:tcW w:w="13948" w:type="dxa"/>
            <w:gridSpan w:val="5"/>
          </w:tcPr>
          <w:p w14:paraId="69C82562" w14:textId="77777777" w:rsidR="00C959A2" w:rsidRPr="00F25886" w:rsidRDefault="00C959A2" w:rsidP="000006D7">
            <w:pPr>
              <w:rPr>
                <w:rFonts w:asciiTheme="minorHAnsi" w:hAnsiTheme="minorHAnsi" w:cstheme="minorHAnsi"/>
                <w:b/>
                <w:color w:val="538135" w:themeColor="accent6" w:themeShade="BF"/>
                <w:sz w:val="24"/>
              </w:rPr>
            </w:pPr>
            <w:r w:rsidRPr="00F25886">
              <w:rPr>
                <w:rFonts w:asciiTheme="minorHAnsi" w:hAnsiTheme="minorHAnsi" w:cstheme="minorHAnsi"/>
                <w:b/>
                <w:color w:val="538135" w:themeColor="accent6" w:themeShade="BF"/>
                <w:sz w:val="24"/>
              </w:rPr>
              <w:t xml:space="preserve">Additional notes </w:t>
            </w:r>
          </w:p>
          <w:p w14:paraId="3E4EFD97" w14:textId="77777777" w:rsidR="00C959A2" w:rsidRPr="00F25886" w:rsidRDefault="00C959A2" w:rsidP="000006D7">
            <w:pPr>
              <w:rPr>
                <w:rFonts w:asciiTheme="minorHAnsi" w:eastAsia="Times New Roman" w:hAnsiTheme="minorHAnsi" w:cstheme="minorHAnsi"/>
                <w:color w:val="000000"/>
                <w:sz w:val="20"/>
                <w:szCs w:val="20"/>
                <w:lang w:val="en-US"/>
              </w:rPr>
            </w:pPr>
          </w:p>
        </w:tc>
      </w:tr>
      <w:tr w:rsidR="00C959A2" w:rsidRPr="00F25886" w14:paraId="7A987151" w14:textId="77777777" w:rsidTr="000006D7">
        <w:trPr>
          <w:jc w:val="center"/>
        </w:trPr>
        <w:tc>
          <w:tcPr>
            <w:tcW w:w="13948" w:type="dxa"/>
            <w:gridSpan w:val="5"/>
          </w:tcPr>
          <w:p w14:paraId="3798FC01" w14:textId="77777777" w:rsidR="00C959A2" w:rsidRPr="00F25886" w:rsidRDefault="00C959A2" w:rsidP="000006D7">
            <w:pPr>
              <w:rPr>
                <w:rFonts w:asciiTheme="minorHAnsi" w:hAnsiTheme="minorHAnsi" w:cstheme="minorHAnsi"/>
                <w:b/>
                <w:color w:val="538135" w:themeColor="accent6" w:themeShade="BF"/>
                <w:sz w:val="24"/>
              </w:rPr>
            </w:pPr>
            <w:r w:rsidRPr="00F25886">
              <w:rPr>
                <w:rFonts w:asciiTheme="minorHAnsi" w:hAnsiTheme="minorHAnsi" w:cstheme="minorHAnsi"/>
                <w:b/>
                <w:color w:val="538135" w:themeColor="accent6" w:themeShade="BF"/>
                <w:sz w:val="24"/>
              </w:rPr>
              <w:t>Additional resources</w:t>
            </w:r>
          </w:p>
          <w:p w14:paraId="03089067" w14:textId="77777777" w:rsidR="00C959A2" w:rsidRPr="00F25886" w:rsidRDefault="00C959A2" w:rsidP="000006D7">
            <w:pPr>
              <w:rPr>
                <w:rFonts w:asciiTheme="minorHAnsi" w:eastAsia="Times New Roman" w:hAnsiTheme="minorHAnsi" w:cstheme="minorHAnsi"/>
                <w:color w:val="000000"/>
                <w:sz w:val="20"/>
                <w:szCs w:val="20"/>
                <w:lang w:val="en-US"/>
              </w:rPr>
            </w:pPr>
            <w:r w:rsidRPr="00F25886">
              <w:rPr>
                <w:rFonts w:asciiTheme="minorHAnsi" w:eastAsia="Times New Roman" w:hAnsiTheme="minorHAnsi" w:cstheme="minorHAnsi"/>
                <w:color w:val="000000"/>
                <w:sz w:val="20"/>
                <w:szCs w:val="20"/>
                <w:lang w:val="en-US"/>
              </w:rPr>
              <w:t xml:space="preserve">A case investigation form is available </w:t>
            </w:r>
            <w:proofErr w:type="gramStart"/>
            <w:r w:rsidRPr="00F25886">
              <w:rPr>
                <w:rFonts w:asciiTheme="minorHAnsi" w:eastAsia="Times New Roman" w:hAnsiTheme="minorHAnsi" w:cstheme="minorHAnsi"/>
                <w:color w:val="000000"/>
                <w:sz w:val="20"/>
                <w:szCs w:val="20"/>
                <w:lang w:val="en-US"/>
              </w:rPr>
              <w:t>at :</w:t>
            </w:r>
            <w:proofErr w:type="gramEnd"/>
            <w:r w:rsidRPr="00F25886">
              <w:rPr>
                <w:rFonts w:asciiTheme="minorHAnsi" w:hAnsiTheme="minorHAnsi" w:cstheme="minorHAnsi"/>
              </w:rPr>
              <w:t xml:space="preserve"> </w:t>
            </w:r>
            <w:hyperlink r:id="rId5" w:history="1">
              <w:r w:rsidRPr="00F25886">
                <w:rPr>
                  <w:rStyle w:val="Hyperlink"/>
                  <w:rFonts w:asciiTheme="minorHAnsi" w:hAnsiTheme="minorHAnsi" w:cstheme="minorHAnsi"/>
                </w:rPr>
                <w:t>http://www.nicd.ac.za/diseases-a-z-index/acute-rheumatic-fever/</w:t>
              </w:r>
            </w:hyperlink>
            <w:r w:rsidRPr="00F25886">
              <w:rPr>
                <w:rFonts w:asciiTheme="minorHAnsi" w:hAnsiTheme="minorHAnsi" w:cstheme="minorHAnsi"/>
              </w:rPr>
              <w:t xml:space="preserve"> </w:t>
            </w:r>
          </w:p>
        </w:tc>
      </w:tr>
    </w:tbl>
    <w:p w14:paraId="45402F95" w14:textId="77777777" w:rsidR="00C959A2" w:rsidRPr="00F25886" w:rsidRDefault="00C959A2" w:rsidP="00C959A2">
      <w:pPr>
        <w:rPr>
          <w:rFonts w:asciiTheme="minorHAnsi" w:hAnsiTheme="minorHAnsi" w:cstheme="minorHAnsi"/>
          <w:b/>
          <w:bCs/>
          <w:color w:val="FF0000"/>
        </w:rPr>
      </w:pPr>
    </w:p>
    <w:p w14:paraId="4A6E3AF9" w14:textId="77777777" w:rsidR="00C959A2" w:rsidRPr="00F25886" w:rsidRDefault="00C959A2" w:rsidP="00C959A2">
      <w:pPr>
        <w:spacing w:after="200" w:line="276" w:lineRule="auto"/>
        <w:rPr>
          <w:rFonts w:asciiTheme="minorHAnsi" w:hAnsiTheme="minorHAnsi" w:cstheme="minorHAnsi"/>
          <w:b/>
          <w:bCs/>
          <w:color w:val="FF0000"/>
        </w:rPr>
      </w:pPr>
    </w:p>
    <w:sectPr w:rsidR="00C959A2" w:rsidRPr="00F25886" w:rsidSect="004A0C98">
      <w:headerReference w:type="default" r:id="rId6"/>
      <w:footerReference w:type="default" r:id="rId7"/>
      <w:footnotePr>
        <w:numFmt w:val="chicago"/>
        <w:numRestart w:val="eachPage"/>
      </w:footnotePr>
      <w:pgSz w:w="16838" w:h="11906" w:orient="landscape"/>
      <w:pgMar w:top="477" w:right="1440" w:bottom="709" w:left="1440" w:header="284"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ndhariUnicode-Roman">
    <w:altName w:val="MS Mincho"/>
    <w:panose1 w:val="020B0604020202020204"/>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3FA39" w14:textId="77777777" w:rsidR="00DF0E85" w:rsidRPr="00594B0C" w:rsidRDefault="00C959A2">
    <w:pPr>
      <w:pStyle w:val="Footer"/>
      <w:pBdr>
        <w:top w:val="thinThickSmallGap" w:sz="24" w:space="1" w:color="823B0B" w:themeColor="accent2" w:themeShade="7F"/>
      </w:pBdr>
      <w:rPr>
        <w:rFonts w:asciiTheme="majorHAnsi" w:eastAsiaTheme="majorEastAsia" w:hAnsiTheme="majorHAnsi" w:cstheme="majorBidi"/>
        <w:color w:val="A6A6A6" w:themeColor="background1" w:themeShade="A6"/>
        <w:sz w:val="18"/>
        <w:szCs w:val="18"/>
      </w:rPr>
    </w:pPr>
    <w:r w:rsidRPr="00594B0C">
      <w:rPr>
        <w:rFonts w:asciiTheme="majorHAnsi" w:eastAsiaTheme="majorEastAsia" w:hAnsiTheme="majorHAnsi" w:cstheme="majorBidi"/>
        <w:color w:val="A6A6A6" w:themeColor="background1" w:themeShade="A6"/>
        <w:sz w:val="18"/>
        <w:szCs w:val="18"/>
      </w:rPr>
      <w:t>NMC case definitions flipchart v</w:t>
    </w:r>
    <w:r>
      <w:rPr>
        <w:rFonts w:asciiTheme="majorHAnsi" w:eastAsiaTheme="majorEastAsia" w:hAnsiTheme="majorHAnsi" w:cstheme="majorBidi"/>
        <w:color w:val="A6A6A6" w:themeColor="background1" w:themeShade="A6"/>
        <w:sz w:val="18"/>
        <w:szCs w:val="18"/>
      </w:rPr>
      <w:t>7 April 2020</w:t>
    </w:r>
    <w:r w:rsidRPr="00594B0C">
      <w:rPr>
        <w:rFonts w:asciiTheme="majorHAnsi" w:eastAsiaTheme="majorEastAsia" w:hAnsiTheme="majorHAnsi" w:cstheme="majorBidi"/>
        <w:color w:val="A6A6A6" w:themeColor="background1" w:themeShade="A6"/>
        <w:sz w:val="18"/>
        <w:szCs w:val="18"/>
      </w:rPr>
      <w:ptab w:relativeTo="margin" w:alignment="right" w:leader="none"/>
    </w:r>
    <w:r w:rsidRPr="00594B0C">
      <w:rPr>
        <w:rFonts w:asciiTheme="majorHAnsi" w:eastAsiaTheme="majorEastAsia" w:hAnsiTheme="majorHAnsi" w:cstheme="majorBidi"/>
        <w:color w:val="A6A6A6" w:themeColor="background1" w:themeShade="A6"/>
        <w:sz w:val="18"/>
        <w:szCs w:val="18"/>
      </w:rPr>
      <w:t xml:space="preserve">Page </w:t>
    </w:r>
    <w:r w:rsidRPr="00594B0C">
      <w:rPr>
        <w:rFonts w:asciiTheme="minorHAnsi" w:eastAsiaTheme="minorEastAsia" w:hAnsiTheme="minorHAnsi" w:cstheme="minorBidi"/>
        <w:color w:val="A6A6A6" w:themeColor="background1" w:themeShade="A6"/>
        <w:sz w:val="18"/>
        <w:szCs w:val="18"/>
      </w:rPr>
      <w:fldChar w:fldCharType="begin"/>
    </w:r>
    <w:r w:rsidRPr="00594B0C">
      <w:rPr>
        <w:color w:val="A6A6A6" w:themeColor="background1" w:themeShade="A6"/>
        <w:sz w:val="18"/>
        <w:szCs w:val="18"/>
      </w:rPr>
      <w:instrText xml:space="preserve"> PAGE   \* MERGEFORMAT </w:instrText>
    </w:r>
    <w:r w:rsidRPr="00594B0C">
      <w:rPr>
        <w:rFonts w:asciiTheme="minorHAnsi" w:eastAsiaTheme="minorEastAsia" w:hAnsiTheme="minorHAnsi" w:cstheme="minorBidi"/>
        <w:color w:val="A6A6A6" w:themeColor="background1" w:themeShade="A6"/>
        <w:sz w:val="18"/>
        <w:szCs w:val="18"/>
      </w:rPr>
      <w:fldChar w:fldCharType="separate"/>
    </w:r>
    <w:r w:rsidRPr="004F79B6">
      <w:rPr>
        <w:rFonts w:asciiTheme="majorHAnsi" w:eastAsiaTheme="majorEastAsia" w:hAnsiTheme="majorHAnsi" w:cstheme="majorBidi"/>
        <w:noProof/>
        <w:color w:val="A6A6A6" w:themeColor="background1" w:themeShade="A6"/>
        <w:sz w:val="18"/>
        <w:szCs w:val="18"/>
      </w:rPr>
      <w:t>2</w:t>
    </w:r>
    <w:r w:rsidRPr="00594B0C">
      <w:rPr>
        <w:rFonts w:asciiTheme="majorHAnsi" w:eastAsiaTheme="majorEastAsia" w:hAnsiTheme="majorHAnsi" w:cstheme="majorBidi"/>
        <w:noProof/>
        <w:color w:val="A6A6A6" w:themeColor="background1" w:themeShade="A6"/>
        <w:sz w:val="18"/>
        <w:szCs w:val="18"/>
      </w:rPr>
      <w:fldChar w:fldCharType="end"/>
    </w:r>
  </w:p>
  <w:p w14:paraId="4133424F" w14:textId="77777777" w:rsidR="00DF0E85" w:rsidRDefault="00C959A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7232A" w14:textId="77777777" w:rsidR="00DF0E85" w:rsidRPr="004A0C98" w:rsidRDefault="00C959A2" w:rsidP="007E3E30">
    <w:pPr>
      <w:pStyle w:val="Header"/>
      <w:pBdr>
        <w:bottom w:val="thickThinSmallGap" w:sz="24" w:space="1" w:color="823B0B" w:themeColor="accent2" w:themeShade="7F"/>
      </w:pBdr>
      <w:rPr>
        <w:rFonts w:ascii="Arial" w:eastAsia="Times New Roman" w:hAnsi="Arial" w:cs="Arial"/>
        <w:noProof/>
        <w:lang w:eastAsia="en-ZA"/>
      </w:rPr>
    </w:pPr>
    <w:r w:rsidRPr="00DA0E37">
      <w:rPr>
        <w:rFonts w:asciiTheme="majorHAnsi" w:eastAsiaTheme="majorEastAsia" w:hAnsiTheme="majorHAnsi" w:cstheme="majorBidi"/>
        <w:sz w:val="32"/>
        <w:szCs w:val="32"/>
        <w:lang w:val="en-US"/>
      </w:rPr>
      <w:t xml:space="preserve">   </w:t>
    </w:r>
    <w:r w:rsidRPr="00DA0E37">
      <w:rPr>
        <w:rFonts w:ascii="Times New Roman" w:eastAsia="Times New Roman" w:hAnsi="Times New Roman" w:cs="Arial"/>
        <w:b/>
        <w:noProof/>
        <w:color w:val="00B050"/>
        <w:sz w:val="40"/>
        <w:szCs w:val="40"/>
        <w:lang w:eastAsia="en-ZA"/>
      </w:rPr>
      <w:drawing>
        <wp:inline distT="0" distB="0" distL="0" distR="0" wp14:anchorId="65F2ADA1" wp14:editId="29FBDC2C">
          <wp:extent cx="1360423" cy="5638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ICD.jpg"/>
                  <pic:cNvPicPr/>
                </pic:nvPicPr>
                <pic:blipFill>
                  <a:blip r:embed="rId1">
                    <a:extLst>
                      <a:ext uri="{28A0092B-C50C-407E-A947-70E740481C1C}">
                        <a14:useLocalDpi xmlns:a14="http://schemas.microsoft.com/office/drawing/2010/main" val="0"/>
                      </a:ext>
                    </a:extLst>
                  </a:blip>
                  <a:stretch>
                    <a:fillRect/>
                  </a:stretch>
                </pic:blipFill>
                <pic:spPr>
                  <a:xfrm>
                    <a:off x="0" y="0"/>
                    <a:ext cx="1360423" cy="563880"/>
                  </a:xfrm>
                  <a:prstGeom prst="rect">
                    <a:avLst/>
                  </a:prstGeom>
                </pic:spPr>
              </pic:pic>
            </a:graphicData>
          </a:graphic>
        </wp:inline>
      </w:drawing>
    </w:r>
    <w:r w:rsidRPr="00DA0E37">
      <w:rPr>
        <w:rFonts w:asciiTheme="majorHAnsi" w:eastAsiaTheme="majorEastAsia" w:hAnsiTheme="majorHAnsi" w:cstheme="majorBidi"/>
        <w:sz w:val="32"/>
        <w:szCs w:val="32"/>
        <w:lang w:val="en-US"/>
      </w:rPr>
      <w:t xml:space="preserve">           </w:t>
    </w:r>
    <w:r>
      <w:rPr>
        <w:rFonts w:asciiTheme="majorHAnsi" w:eastAsiaTheme="majorEastAsia" w:hAnsiTheme="majorHAnsi" w:cstheme="majorBidi"/>
        <w:b/>
        <w:sz w:val="24"/>
        <w:szCs w:val="24"/>
        <w:lang w:val="en-US"/>
      </w:rPr>
      <w:t xml:space="preserve">NOTIFIABLE MEDICAL </w:t>
    </w:r>
    <w:r>
      <w:rPr>
        <w:rFonts w:asciiTheme="majorHAnsi" w:eastAsiaTheme="majorEastAsia" w:hAnsiTheme="majorHAnsi" w:cstheme="majorBidi"/>
        <w:b/>
        <w:sz w:val="24"/>
        <w:szCs w:val="24"/>
        <w:lang w:val="en-US"/>
      </w:rPr>
      <w:t>CONDITIONS (NMC)</w:t>
    </w:r>
    <w:r w:rsidRPr="00DA0E37">
      <w:rPr>
        <w:rFonts w:asciiTheme="majorHAnsi" w:eastAsiaTheme="majorEastAsia" w:hAnsiTheme="majorHAnsi" w:cstheme="majorBidi"/>
        <w:b/>
        <w:sz w:val="24"/>
        <w:szCs w:val="24"/>
        <w:lang w:val="en-US"/>
      </w:rPr>
      <w:t xml:space="preserve"> CASE DEFINITIONS </w:t>
    </w:r>
    <w:r>
      <w:rPr>
        <w:rFonts w:asciiTheme="majorHAnsi" w:eastAsiaTheme="majorEastAsia" w:hAnsiTheme="majorHAnsi" w:cstheme="majorBidi"/>
        <w:b/>
        <w:sz w:val="24"/>
        <w:szCs w:val="24"/>
        <w:lang w:val="en-US"/>
      </w:rPr>
      <w:t>FLIPCHART</w:t>
    </w:r>
    <w:r w:rsidRPr="00DA0E37">
      <w:rPr>
        <w:rFonts w:asciiTheme="majorHAnsi" w:eastAsiaTheme="majorEastAsia" w:hAnsiTheme="majorHAnsi" w:cstheme="majorBidi"/>
        <w:b/>
        <w:sz w:val="28"/>
        <w:szCs w:val="28"/>
        <w:lang w:val="en-US"/>
      </w:rPr>
      <w:t xml:space="preserve"> </w:t>
    </w:r>
    <w:r w:rsidRPr="00DA0E37">
      <w:rPr>
        <w:rFonts w:asciiTheme="majorHAnsi" w:eastAsiaTheme="majorEastAsia" w:hAnsiTheme="majorHAnsi" w:cstheme="majorBidi"/>
        <w:sz w:val="32"/>
        <w:szCs w:val="32"/>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677CA6"/>
    <w:multiLevelType w:val="hybridMultilevel"/>
    <w:tmpl w:val="FEB86B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footnotePr>
    <w:numFmt w:val="chicago"/>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9A2"/>
    <w:rsid w:val="00165B96"/>
    <w:rsid w:val="00C959A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6435820F"/>
  <w15:chartTrackingRefBased/>
  <w15:docId w15:val="{DE38F692-490C-5748-BBE8-4F5FB4AD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9A2"/>
    <w:rPr>
      <w:rFonts w:ascii="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9A2"/>
    <w:pPr>
      <w:ind w:left="720"/>
    </w:pPr>
  </w:style>
  <w:style w:type="table" w:styleId="TableGrid">
    <w:name w:val="Table Grid"/>
    <w:basedOn w:val="TableNormal"/>
    <w:uiPriority w:val="59"/>
    <w:rsid w:val="00C959A2"/>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959A2"/>
    <w:pPr>
      <w:tabs>
        <w:tab w:val="center" w:pos="4513"/>
        <w:tab w:val="right" w:pos="9026"/>
      </w:tabs>
    </w:pPr>
  </w:style>
  <w:style w:type="character" w:customStyle="1" w:styleId="HeaderChar">
    <w:name w:val="Header Char"/>
    <w:basedOn w:val="DefaultParagraphFont"/>
    <w:link w:val="Header"/>
    <w:uiPriority w:val="99"/>
    <w:rsid w:val="00C959A2"/>
    <w:rPr>
      <w:rFonts w:ascii="Calibri" w:hAnsi="Calibri" w:cs="Times New Roman"/>
      <w:sz w:val="22"/>
      <w:szCs w:val="22"/>
    </w:rPr>
  </w:style>
  <w:style w:type="paragraph" w:styleId="Footer">
    <w:name w:val="footer"/>
    <w:basedOn w:val="Normal"/>
    <w:link w:val="FooterChar"/>
    <w:uiPriority w:val="99"/>
    <w:unhideWhenUsed/>
    <w:rsid w:val="00C959A2"/>
    <w:pPr>
      <w:tabs>
        <w:tab w:val="center" w:pos="4513"/>
        <w:tab w:val="right" w:pos="9026"/>
      </w:tabs>
    </w:pPr>
  </w:style>
  <w:style w:type="character" w:customStyle="1" w:styleId="FooterChar">
    <w:name w:val="Footer Char"/>
    <w:basedOn w:val="DefaultParagraphFont"/>
    <w:link w:val="Footer"/>
    <w:uiPriority w:val="99"/>
    <w:rsid w:val="00C959A2"/>
    <w:rPr>
      <w:rFonts w:ascii="Calibri" w:hAnsi="Calibri" w:cs="Times New Roman"/>
      <w:sz w:val="22"/>
      <w:szCs w:val="22"/>
    </w:rPr>
  </w:style>
  <w:style w:type="character" w:styleId="Hyperlink">
    <w:name w:val="Hyperlink"/>
    <w:basedOn w:val="DefaultParagraphFont"/>
    <w:uiPriority w:val="99"/>
    <w:unhideWhenUsed/>
    <w:rsid w:val="00C959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nicd.ac.za/diseases-a-z-index/acute-rheumatic-fever/"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345</Words>
  <Characters>1969</Characters>
  <Application>Microsoft Office Word</Application>
  <DocSecurity>0</DocSecurity>
  <Lines>16</Lines>
  <Paragraphs>4</Paragraphs>
  <ScaleCrop>false</ScaleCrop>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2021-08-19T08:16:00Z</dcterms:created>
  <dcterms:modified xsi:type="dcterms:W3CDTF">2021-08-19T08:18:00Z</dcterms:modified>
</cp:coreProperties>
</file>